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767D" w14:textId="77777777" w:rsidR="0070699C" w:rsidRPr="00E340CB" w:rsidRDefault="0070699C" w:rsidP="0070699C">
      <w:pPr>
        <w:rPr>
          <w:sz w:val="32"/>
          <w:szCs w:val="32"/>
        </w:rPr>
      </w:pPr>
      <w:r w:rsidRPr="00E340CB">
        <w:rPr>
          <w:b/>
          <w:bCs/>
          <w:sz w:val="32"/>
          <w:szCs w:val="32"/>
        </w:rPr>
        <w:t>MyMonty Partners with Tamer Freres and Diebold Nixdorf to Simplify Financial Access and Promote Inclusion in Lebanon</w:t>
      </w:r>
    </w:p>
    <w:p w14:paraId="49996636" w14:textId="3B14171E" w:rsidR="0070699C" w:rsidRPr="0070699C" w:rsidRDefault="00316B01" w:rsidP="0070699C">
      <w:r>
        <w:rPr>
          <w:b/>
          <w:bCs/>
        </w:rPr>
        <w:t>NORTH CANTON</w:t>
      </w:r>
      <w:r w:rsidR="00706180">
        <w:rPr>
          <w:b/>
          <w:bCs/>
        </w:rPr>
        <w:t>, OH</w:t>
      </w:r>
      <w:r w:rsidR="0070699C" w:rsidRPr="0070699C">
        <w:rPr>
          <w:b/>
          <w:bCs/>
        </w:rPr>
        <w:t xml:space="preserve"> – </w:t>
      </w:r>
      <w:r w:rsidR="00B0467F">
        <w:rPr>
          <w:b/>
          <w:bCs/>
        </w:rPr>
        <w:t>May 1</w:t>
      </w:r>
      <w:r w:rsidR="0070699C" w:rsidRPr="0070699C">
        <w:rPr>
          <w:b/>
          <w:bCs/>
        </w:rPr>
        <w:t>, 2025</w:t>
      </w:r>
    </w:p>
    <w:p w14:paraId="091CED92" w14:textId="160D1AD4" w:rsidR="00445BC2" w:rsidRDefault="0070699C" w:rsidP="00EE4006">
      <w:pPr>
        <w:jc w:val="both"/>
      </w:pPr>
      <w:r w:rsidRPr="0070699C">
        <w:rPr>
          <w:b/>
          <w:bCs/>
        </w:rPr>
        <w:t>MyMonty</w:t>
      </w:r>
      <w:r w:rsidRPr="0070699C">
        <w:t xml:space="preserve">, a leading digital financial services provider, is pleased to announce a strategic partnership with </w:t>
      </w:r>
      <w:r w:rsidRPr="0070699C">
        <w:rPr>
          <w:b/>
          <w:bCs/>
        </w:rPr>
        <w:t>Tamer Freres</w:t>
      </w:r>
      <w:r w:rsidRPr="0070699C">
        <w:t xml:space="preserve">, a renowned regional technology solutions provider, and </w:t>
      </w:r>
      <w:r w:rsidRPr="0070699C">
        <w:rPr>
          <w:b/>
          <w:bCs/>
        </w:rPr>
        <w:t>Diebold Nixdorf</w:t>
      </w:r>
      <w:r w:rsidRPr="0070699C">
        <w:t xml:space="preserve">, </w:t>
      </w:r>
      <w:r w:rsidR="00377C1B" w:rsidRPr="00425CB9">
        <w:rPr>
          <w:rFonts w:eastAsia="Arial" w:cs="Arial"/>
        </w:rPr>
        <w:t>a world leader in transforming the way people bank and shop</w:t>
      </w:r>
      <w:r w:rsidRPr="0070699C">
        <w:t xml:space="preserve">. This collaboration supports </w:t>
      </w:r>
      <w:r w:rsidR="00363EC5" w:rsidRPr="0070699C">
        <w:t>MyMonty’s</w:t>
      </w:r>
      <w:r w:rsidRPr="0070699C">
        <w:t xml:space="preserve"> mission to </w:t>
      </w:r>
      <w:r w:rsidRPr="0070699C">
        <w:rPr>
          <w:b/>
          <w:bCs/>
        </w:rPr>
        <w:t>enhance financial access and promote inclusion</w:t>
      </w:r>
      <w:r w:rsidRPr="0070699C">
        <w:t xml:space="preserve"> through the deployment of over </w:t>
      </w:r>
      <w:r w:rsidRPr="0070699C">
        <w:rPr>
          <w:b/>
          <w:bCs/>
        </w:rPr>
        <w:t xml:space="preserve">50 advanced </w:t>
      </w:r>
      <w:r w:rsidR="003A799F">
        <w:rPr>
          <w:b/>
          <w:bCs/>
        </w:rPr>
        <w:t>DN Series</w:t>
      </w:r>
      <w:r w:rsidR="003A799F" w:rsidRPr="003A799F">
        <w:rPr>
          <w:b/>
          <w:bCs/>
        </w:rPr>
        <w:t>®</w:t>
      </w:r>
      <w:r w:rsidR="003A799F">
        <w:rPr>
          <w:b/>
          <w:bCs/>
        </w:rPr>
        <w:t xml:space="preserve"> </w:t>
      </w:r>
      <w:r w:rsidR="00B0467F">
        <w:rPr>
          <w:b/>
          <w:bCs/>
        </w:rPr>
        <w:t xml:space="preserve">self-service </w:t>
      </w:r>
      <w:r w:rsidR="00094CB3">
        <w:rPr>
          <w:b/>
          <w:bCs/>
        </w:rPr>
        <w:t>machine</w:t>
      </w:r>
      <w:r w:rsidRPr="0070699C">
        <w:rPr>
          <w:b/>
          <w:bCs/>
        </w:rPr>
        <w:t>s</w:t>
      </w:r>
      <w:r w:rsidRPr="0070699C">
        <w:t xml:space="preserve"> across Lebanon.</w:t>
      </w:r>
    </w:p>
    <w:p w14:paraId="79E34DA9" w14:textId="433B3E18" w:rsidR="0074330D" w:rsidRDefault="009A322B" w:rsidP="00EE4006">
      <w:pPr>
        <w:jc w:val="both"/>
      </w:pPr>
      <w:r w:rsidRPr="009A322B">
        <w:t xml:space="preserve">These </w:t>
      </w:r>
      <w:r w:rsidR="005E40A5">
        <w:t>machine</w:t>
      </w:r>
      <w:r w:rsidRPr="009A322B">
        <w:t xml:space="preserve">s will offer </w:t>
      </w:r>
      <w:r w:rsidRPr="009A322B">
        <w:rPr>
          <w:b/>
          <w:bCs/>
        </w:rPr>
        <w:t>24/7, year-round access</w:t>
      </w:r>
      <w:r w:rsidRPr="009A322B">
        <w:t xml:space="preserve"> to financial services, empowering users with greater </w:t>
      </w:r>
      <w:r w:rsidRPr="009A322B">
        <w:rPr>
          <w:b/>
          <w:bCs/>
        </w:rPr>
        <w:t>convenience, autonomy, and reach</w:t>
      </w:r>
      <w:r w:rsidR="0091088A">
        <w:t>,</w:t>
      </w:r>
      <w:r w:rsidRPr="009A322B">
        <w:t xml:space="preserve"> </w:t>
      </w:r>
      <w:r w:rsidR="0074330D" w:rsidRPr="0074330D">
        <w:t xml:space="preserve">expanding availability and convenience for users across Lebanon. </w:t>
      </w:r>
    </w:p>
    <w:p w14:paraId="39B0B194" w14:textId="4B62E9A5" w:rsidR="009A322B" w:rsidRDefault="009A322B" w:rsidP="00EE4006">
      <w:pPr>
        <w:jc w:val="both"/>
      </w:pPr>
      <w:r w:rsidRPr="009A322B">
        <w:t xml:space="preserve">“This partnership is a major step forward in delivering on our commitment to financial inclusion,” said </w:t>
      </w:r>
      <w:r w:rsidRPr="009A322B">
        <w:rPr>
          <w:b/>
          <w:bCs/>
        </w:rPr>
        <w:t>Antony Lorfing, CEO at MyMonty</w:t>
      </w:r>
      <w:r w:rsidRPr="009A322B">
        <w:t xml:space="preserve">. “By introducing innovative </w:t>
      </w:r>
      <w:r w:rsidR="009B0A50">
        <w:t>Self-Service</w:t>
      </w:r>
      <w:r w:rsidR="006229E7">
        <w:t xml:space="preserve"> </w:t>
      </w:r>
      <w:r w:rsidR="00A65390">
        <w:t xml:space="preserve">Terminal </w:t>
      </w:r>
      <w:r w:rsidRPr="009A322B">
        <w:t xml:space="preserve">technologies like the DN Series® </w:t>
      </w:r>
      <w:r w:rsidR="001F41AB">
        <w:t xml:space="preserve">200V, </w:t>
      </w:r>
      <w:r w:rsidRPr="009A322B">
        <w:t>500V</w:t>
      </w:r>
      <w:r w:rsidR="001F41AB">
        <w:t>A</w:t>
      </w:r>
      <w:r w:rsidR="00B77259">
        <w:t>,</w:t>
      </w:r>
      <w:r w:rsidRPr="009A322B">
        <w:t xml:space="preserve"> and </w:t>
      </w:r>
      <w:r w:rsidR="001F41AB">
        <w:t>DN Series O</w:t>
      </w:r>
      <w:r w:rsidRPr="009A322B">
        <w:t>nboarding kiosks, we’re creating more convenient, 24/7 access points for our users—giving them the freedom to manage their finances anytime, anywhere. This is about more than just infrastructure; it’s about empowering our users and bringing financial services closer to their everyday lives.”</w:t>
      </w:r>
    </w:p>
    <w:p w14:paraId="19B1521D" w14:textId="64418E9E" w:rsidR="008A7548" w:rsidRPr="00BE3C29" w:rsidRDefault="008A7548" w:rsidP="00BE3C29">
      <w:pPr>
        <w:jc w:val="both"/>
        <w:rPr>
          <w:b/>
          <w:bCs/>
          <w:lang w:val="en-AE"/>
        </w:rPr>
      </w:pPr>
      <w:r w:rsidRPr="008A7548">
        <w:t>"Diebold Nixdorf is proud to partner with MyMonty and Tamer Freres to bring advanced</w:t>
      </w:r>
      <w:r w:rsidR="00D84EC9">
        <w:t xml:space="preserve"> Self-Service</w:t>
      </w:r>
      <w:r w:rsidRPr="008A7548">
        <w:t xml:space="preserve"> </w:t>
      </w:r>
      <w:r w:rsidR="00CC4EA4">
        <w:t>financial</w:t>
      </w:r>
      <w:r w:rsidRPr="008A7548">
        <w:t xml:space="preserve"> technologies to Lebanon,” said </w:t>
      </w:r>
      <w:r w:rsidRPr="008A7548">
        <w:rPr>
          <w:b/>
          <w:bCs/>
        </w:rPr>
        <w:t xml:space="preserve">Jaivinder Gill, </w:t>
      </w:r>
      <w:r w:rsidR="00BE3C29" w:rsidRPr="00BE3C29">
        <w:rPr>
          <w:b/>
          <w:bCs/>
          <w:lang w:val="en-AE"/>
        </w:rPr>
        <w:t>VP and Managing Director Banking – APMEA</w:t>
      </w:r>
      <w:r w:rsidR="00BE3C29">
        <w:rPr>
          <w:b/>
          <w:bCs/>
          <w:lang w:val="en-AE"/>
        </w:rPr>
        <w:t xml:space="preserve"> </w:t>
      </w:r>
      <w:r w:rsidRPr="008A7548">
        <w:rPr>
          <w:b/>
          <w:bCs/>
        </w:rPr>
        <w:t>at Diebold Nixdorf</w:t>
      </w:r>
      <w:r w:rsidRPr="008A7548">
        <w:t xml:space="preserve">. “This initiative demonstrates our commitment to financial inclusion and innovation. By deploying our DN Series® </w:t>
      </w:r>
      <w:r w:rsidR="00B0467F">
        <w:t xml:space="preserve">self-service </w:t>
      </w:r>
      <w:r w:rsidR="00CC4EA4">
        <w:t>machine</w:t>
      </w:r>
      <w:r w:rsidRPr="008A7548">
        <w:t>s</w:t>
      </w:r>
      <w:r w:rsidR="00563934">
        <w:t>,</w:t>
      </w:r>
      <w:r w:rsidRPr="008A7548">
        <w:t xml:space="preserve"> Onboarding Kiosks,</w:t>
      </w:r>
      <w:r w:rsidR="00563934">
        <w:t xml:space="preserve"> and our Vynamic</w:t>
      </w:r>
      <w:r w:rsidR="00B0467F">
        <w:t>®</w:t>
      </w:r>
      <w:r w:rsidR="00563934">
        <w:t xml:space="preserve"> </w:t>
      </w:r>
      <w:r w:rsidR="002964A3">
        <w:t>software (VCP and Vynamic View),</w:t>
      </w:r>
      <w:r w:rsidRPr="008A7548">
        <w:t xml:space="preserve"> we are supporting MyMonty’s strategy to enhance access to essential financial services throughout Lebanon.”</w:t>
      </w:r>
    </w:p>
    <w:p w14:paraId="324A5126" w14:textId="77777777" w:rsidR="0070699C" w:rsidRPr="0070699C" w:rsidRDefault="0070699C" w:rsidP="0070699C">
      <w:pPr>
        <w:rPr>
          <w:b/>
          <w:bCs/>
          <w:sz w:val="28"/>
          <w:szCs w:val="28"/>
        </w:rPr>
      </w:pPr>
      <w:r w:rsidRPr="0070699C">
        <w:rPr>
          <w:b/>
          <w:bCs/>
          <w:sz w:val="28"/>
          <w:szCs w:val="28"/>
        </w:rPr>
        <w:t>Modern Infrastructure for Broader Access</w:t>
      </w:r>
    </w:p>
    <w:p w14:paraId="6817F891" w14:textId="6E8CC17E" w:rsidR="0070699C" w:rsidRPr="0070699C" w:rsidRDefault="0070699C" w:rsidP="00EE4006">
      <w:pPr>
        <w:jc w:val="both"/>
      </w:pPr>
      <w:r w:rsidRPr="0070699C">
        <w:t xml:space="preserve">Through this initiative, MyMonty will introduce </w:t>
      </w:r>
      <w:r w:rsidRPr="0070699C">
        <w:rPr>
          <w:b/>
          <w:bCs/>
        </w:rPr>
        <w:t>Diebold Nixdorf’s DN Series® 500V</w:t>
      </w:r>
      <w:r w:rsidR="001F41AB">
        <w:rPr>
          <w:b/>
          <w:bCs/>
        </w:rPr>
        <w:t>A</w:t>
      </w:r>
      <w:r w:rsidRPr="0070699C">
        <w:rPr>
          <w:b/>
          <w:bCs/>
        </w:rPr>
        <w:t xml:space="preserve"> dual-tower</w:t>
      </w:r>
      <w:r w:rsidR="00CC4EA4">
        <w:rPr>
          <w:b/>
          <w:bCs/>
        </w:rPr>
        <w:t xml:space="preserve"> </w:t>
      </w:r>
      <w:r w:rsidRPr="0070699C">
        <w:t xml:space="preserve">—marking their </w:t>
      </w:r>
      <w:r w:rsidRPr="0070699C">
        <w:rPr>
          <w:b/>
          <w:bCs/>
        </w:rPr>
        <w:t>first deployment in Lebanon</w:t>
      </w:r>
      <w:r w:rsidRPr="0070699C">
        <w:t>. Known for their advanced functionality, these machines offer:</w:t>
      </w:r>
    </w:p>
    <w:p w14:paraId="7AA7C3BD" w14:textId="77777777" w:rsidR="0070699C" w:rsidRPr="0070699C" w:rsidRDefault="0070699C" w:rsidP="0070699C">
      <w:pPr>
        <w:numPr>
          <w:ilvl w:val="0"/>
          <w:numId w:val="2"/>
        </w:numPr>
      </w:pPr>
      <w:r w:rsidRPr="0070699C">
        <w:rPr>
          <w:b/>
          <w:bCs/>
        </w:rPr>
        <w:t>Cash recycling technology</w:t>
      </w:r>
      <w:r w:rsidRPr="0070699C">
        <w:t xml:space="preserve"> that improves cash-handling efficiency</w:t>
      </w:r>
    </w:p>
    <w:p w14:paraId="110D2D8A" w14:textId="1788510B" w:rsidR="0070699C" w:rsidRPr="0070699C" w:rsidRDefault="004D00E3" w:rsidP="0070699C">
      <w:pPr>
        <w:numPr>
          <w:ilvl w:val="0"/>
          <w:numId w:val="2"/>
        </w:numPr>
      </w:pPr>
      <w:r>
        <w:rPr>
          <w:b/>
          <w:bCs/>
        </w:rPr>
        <w:t>High capacity</w:t>
      </w:r>
      <w:r w:rsidR="0070699C" w:rsidRPr="0070699C">
        <w:t xml:space="preserve"> </w:t>
      </w:r>
      <w:r w:rsidR="001631DB">
        <w:t>with the dual tower</w:t>
      </w:r>
      <w:r>
        <w:t xml:space="preserve"> </w:t>
      </w:r>
    </w:p>
    <w:p w14:paraId="4198AE9F" w14:textId="6FE50F4A" w:rsidR="0070699C" w:rsidRPr="0070699C" w:rsidRDefault="00090703" w:rsidP="0070699C">
      <w:pPr>
        <w:numPr>
          <w:ilvl w:val="0"/>
          <w:numId w:val="2"/>
        </w:numPr>
      </w:pPr>
      <w:r>
        <w:rPr>
          <w:b/>
          <w:bCs/>
        </w:rPr>
        <w:lastRenderedPageBreak/>
        <w:t>Interactive Teller Machine (</w:t>
      </w:r>
      <w:r w:rsidR="00EF7C81">
        <w:rPr>
          <w:b/>
          <w:bCs/>
        </w:rPr>
        <w:t>ITM</w:t>
      </w:r>
      <w:r>
        <w:rPr>
          <w:b/>
          <w:bCs/>
        </w:rPr>
        <w:t>)</w:t>
      </w:r>
      <w:r w:rsidR="00EF7C81">
        <w:rPr>
          <w:b/>
          <w:bCs/>
        </w:rPr>
        <w:t xml:space="preserve"> Kit</w:t>
      </w:r>
      <w:r w:rsidR="0070699C" w:rsidRPr="0070699C">
        <w:t xml:space="preserve"> that provide</w:t>
      </w:r>
      <w:r w:rsidR="00EF7C81">
        <w:t>s</w:t>
      </w:r>
      <w:r w:rsidR="0070699C" w:rsidRPr="0070699C">
        <w:t xml:space="preserve"> </w:t>
      </w:r>
      <w:r w:rsidR="00EF7C81">
        <w:t>video conferencing, ID/Passport scanning</w:t>
      </w:r>
      <w:r w:rsidR="004D00E3">
        <w:t>,</w:t>
      </w:r>
      <w:r w:rsidR="00EF7C81">
        <w:t xml:space="preserve"> and </w:t>
      </w:r>
      <w:r w:rsidR="004D00E3">
        <w:t>e-signature</w:t>
      </w:r>
    </w:p>
    <w:p w14:paraId="196FD90A" w14:textId="0FB35164" w:rsidR="0070699C" w:rsidRPr="0070699C" w:rsidRDefault="0070699C" w:rsidP="00EE4006">
      <w:pPr>
        <w:jc w:val="both"/>
      </w:pPr>
      <w:r w:rsidRPr="0070699C">
        <w:t xml:space="preserve">Additionally, MyMonty will deploy </w:t>
      </w:r>
      <w:r w:rsidRPr="0070699C">
        <w:rPr>
          <w:b/>
          <w:bCs/>
        </w:rPr>
        <w:t>Onboarding Kiosks</w:t>
      </w:r>
      <w:r w:rsidRPr="0070699C">
        <w:t xml:space="preserve"> featuring </w:t>
      </w:r>
      <w:r w:rsidRPr="0070699C">
        <w:rPr>
          <w:b/>
          <w:bCs/>
        </w:rPr>
        <w:t xml:space="preserve">instant card </w:t>
      </w:r>
      <w:r w:rsidR="001F41AB">
        <w:rPr>
          <w:b/>
          <w:bCs/>
        </w:rPr>
        <w:t>issuance</w:t>
      </w:r>
      <w:r w:rsidRPr="0070699C">
        <w:t>, allowing new users to open an account and receive a physical card in one visit. These kiosks reduce friction in the onboarding journey and provide a rapid, self-service solution to accessing digital finance.</w:t>
      </w:r>
    </w:p>
    <w:p w14:paraId="72E60ED9" w14:textId="7E85E1D5" w:rsidR="0070699C" w:rsidRDefault="0070699C" w:rsidP="00EE4006">
      <w:pPr>
        <w:jc w:val="both"/>
      </w:pPr>
      <w:r w:rsidRPr="0070699C">
        <w:t xml:space="preserve"> While these </w:t>
      </w:r>
      <w:r w:rsidR="00CC4EA4">
        <w:t>machine</w:t>
      </w:r>
      <w:r w:rsidRPr="0070699C">
        <w:t xml:space="preserve">s provide essential access to cash where needed, their advanced digital capabilities also serve as </w:t>
      </w:r>
      <w:r w:rsidRPr="0070699C">
        <w:rPr>
          <w:b/>
          <w:bCs/>
        </w:rPr>
        <w:t>gateways to broader digital financial engagement</w:t>
      </w:r>
      <w:r w:rsidRPr="0070699C">
        <w:t xml:space="preserve">. This initiative </w:t>
      </w:r>
      <w:r w:rsidRPr="0070699C">
        <w:rPr>
          <w:b/>
          <w:bCs/>
        </w:rPr>
        <w:t>supports financial inclusion while expanding MyMonty’s digital service footprint</w:t>
      </w:r>
      <w:r w:rsidRPr="0070699C">
        <w:t>, helping bridge the gap between Lebanon’s cash-based economy and the growing demand for accessible fintech solutions.</w:t>
      </w:r>
    </w:p>
    <w:p w14:paraId="7BB52849" w14:textId="77777777" w:rsidR="00EE251A" w:rsidRPr="00EE251A" w:rsidRDefault="00EE251A" w:rsidP="00EE251A">
      <w:pPr>
        <w:jc w:val="both"/>
        <w:rPr>
          <w:sz w:val="28"/>
          <w:szCs w:val="28"/>
        </w:rPr>
      </w:pPr>
      <w:r w:rsidRPr="00EE251A">
        <w:rPr>
          <w:b/>
          <w:bCs/>
          <w:sz w:val="28"/>
          <w:szCs w:val="28"/>
        </w:rPr>
        <w:t>Driving Innovation with Mobile-First, Cardless Solutions</w:t>
      </w:r>
    </w:p>
    <w:p w14:paraId="0E64815F" w14:textId="3A91DF08" w:rsidR="00CC600A" w:rsidRDefault="00CC600A" w:rsidP="00CC600A">
      <w:pPr>
        <w:jc w:val="both"/>
      </w:pPr>
      <w:r w:rsidRPr="00CC600A">
        <w:t>Tamer Freres’ TAMPay, integrated with Diebold Nixdorf’s Vynamic Connection Points application</w:t>
      </w:r>
      <w:r w:rsidR="003C71B6">
        <w:t>,</w:t>
      </w:r>
      <w:r w:rsidRPr="00CC600A">
        <w:t xml:space="preserve"> enables seamless integration between digital channels and </w:t>
      </w:r>
      <w:r w:rsidR="00FA1878">
        <w:t>the physical machines</w:t>
      </w:r>
      <w:r w:rsidRPr="00CC600A">
        <w:t xml:space="preserve"> infrastructure, allowing MyMonty to deliver advanced capabilities such as pre-staged mobile withdrawals, wallet integration, and real-time transaction processing. This powerful combination ensures a secure, intuitive, and connected user experience</w:t>
      </w:r>
      <w:r w:rsidR="00A875D4">
        <w:t xml:space="preserve">, </w:t>
      </w:r>
      <w:r w:rsidRPr="00CC600A">
        <w:t>advancing the shared goal of accessible and inclusive digital finance.</w:t>
      </w:r>
    </w:p>
    <w:p w14:paraId="7ED4A033" w14:textId="3F2BCD01" w:rsidR="0070699C" w:rsidRPr="0070699C" w:rsidRDefault="0070699C" w:rsidP="00CC600A">
      <w:pPr>
        <w:jc w:val="both"/>
        <w:rPr>
          <w:b/>
          <w:bCs/>
          <w:sz w:val="28"/>
          <w:szCs w:val="28"/>
        </w:rPr>
      </w:pPr>
      <w:r w:rsidRPr="0070699C">
        <w:rPr>
          <w:b/>
          <w:bCs/>
          <w:sz w:val="28"/>
          <w:szCs w:val="28"/>
        </w:rPr>
        <w:t>Paving the Way for Inclusive Digital Finance</w:t>
      </w:r>
    </w:p>
    <w:p w14:paraId="72E97678" w14:textId="0EAF90A5" w:rsidR="0070699C" w:rsidRDefault="00F3189C" w:rsidP="00D124A3">
      <w:pPr>
        <w:jc w:val="both"/>
      </w:pPr>
      <w:r w:rsidRPr="00F3189C">
        <w:t xml:space="preserve">By investing in smart </w:t>
      </w:r>
      <w:r w:rsidR="00A41443">
        <w:t>financial machines</w:t>
      </w:r>
      <w:r w:rsidRPr="00F3189C">
        <w:t xml:space="preserve"> infrastructure, MyMonty aims to make its financial services more </w:t>
      </w:r>
      <w:r w:rsidRPr="00F3189C">
        <w:rPr>
          <w:b/>
          <w:bCs/>
        </w:rPr>
        <w:t>accessible, secure, and immediate</w:t>
      </w:r>
      <w:r w:rsidR="00A875D4">
        <w:t xml:space="preserve">, </w:t>
      </w:r>
      <w:r w:rsidRPr="00F3189C">
        <w:t xml:space="preserve">especially in areas with limited physical service points. The partnership also strengthens the brand’s position as a </w:t>
      </w:r>
      <w:r w:rsidRPr="00F3189C">
        <w:rPr>
          <w:b/>
          <w:bCs/>
        </w:rPr>
        <w:t>fintech innovator</w:t>
      </w:r>
      <w:r w:rsidRPr="00F3189C">
        <w:t xml:space="preserve">, delivering real-world solutions that </w:t>
      </w:r>
      <w:r w:rsidRPr="00F3189C">
        <w:rPr>
          <w:b/>
          <w:bCs/>
        </w:rPr>
        <w:t>empower individuals and communities with continuous, convenient access to essential financial tools</w:t>
      </w:r>
      <w:r w:rsidRPr="00F3189C">
        <w:t>.</w:t>
      </w:r>
    </w:p>
    <w:p w14:paraId="004CB10F" w14:textId="77777777" w:rsidR="00363EC5" w:rsidRPr="0070699C" w:rsidRDefault="00363EC5" w:rsidP="00D124A3">
      <w:pPr>
        <w:jc w:val="both"/>
      </w:pPr>
    </w:p>
    <w:p w14:paraId="0172C8A4" w14:textId="54ADF3CB" w:rsidR="0070699C" w:rsidRDefault="0070699C" w:rsidP="00D124A3">
      <w:r w:rsidRPr="0070699C">
        <w:rPr>
          <w:b/>
          <w:bCs/>
        </w:rPr>
        <w:t>About</w:t>
      </w:r>
      <w:r w:rsidR="00D124A3">
        <w:rPr>
          <w:b/>
          <w:bCs/>
        </w:rPr>
        <w:t xml:space="preserve"> </w:t>
      </w:r>
      <w:r w:rsidRPr="0070699C">
        <w:rPr>
          <w:b/>
          <w:bCs/>
        </w:rPr>
        <w:t>MyMonty</w:t>
      </w:r>
      <w:r w:rsidRPr="0070699C">
        <w:br/>
        <w:t>MyMonty is a pioneering digital financial services platform delivering intuitive and inclusive solutions. From mobile-first tools to smart infrastructure, the company is committed to enabling financial independence and reshaping access to finance across the region.</w:t>
      </w:r>
    </w:p>
    <w:p w14:paraId="0394E467" w14:textId="77777777" w:rsidR="009474C1" w:rsidRDefault="009474C1" w:rsidP="009474C1">
      <w:pPr>
        <w:spacing w:after="0"/>
      </w:pPr>
    </w:p>
    <w:p w14:paraId="24F40870" w14:textId="2C77E1FD" w:rsidR="008E6E6A" w:rsidRPr="006B643B" w:rsidRDefault="00983434" w:rsidP="006B643B">
      <w:pPr>
        <w:spacing w:after="0"/>
        <w:rPr>
          <w:b/>
          <w:bCs/>
        </w:rPr>
      </w:pPr>
      <w:r w:rsidRPr="00526D8E">
        <w:rPr>
          <w:b/>
          <w:bCs/>
        </w:rPr>
        <w:t>About Tamer Frères</w:t>
      </w:r>
      <w:r w:rsidR="006B643B">
        <w:rPr>
          <w:b/>
          <w:bCs/>
        </w:rPr>
        <w:br/>
      </w:r>
      <w:r w:rsidR="008E6E6A" w:rsidRPr="008E6E6A">
        <w:t>Founded in 1895, Tamer Frères S.A.L. is one of Lebanon’s most enduring and trusted companies. With over a century of experience, the company has evolved into a multi-</w:t>
      </w:r>
      <w:r w:rsidR="008E6E6A" w:rsidRPr="008E6E6A">
        <w:lastRenderedPageBreak/>
        <w:t>division organization, serving a wide range of sectors with cutting-edge technology and tailored solutions.</w:t>
      </w:r>
    </w:p>
    <w:p w14:paraId="31312623" w14:textId="77777777" w:rsidR="008E6E6A" w:rsidRPr="008E6E6A" w:rsidRDefault="008E6E6A" w:rsidP="008E6E6A">
      <w:pPr>
        <w:spacing w:before="240"/>
      </w:pPr>
      <w:r w:rsidRPr="008E6E6A">
        <w:t>Renowned for its commitment to innovation and development, Tamer Frères has continually adapted to the evolving needs of the market. The Banking and Retail Solution division specializes in automation, digital transformation, and advanced infrastructure tailored to meet the dynamic needs of the financial sector.</w:t>
      </w:r>
    </w:p>
    <w:p w14:paraId="23E35D3E" w14:textId="6D6DCF2B" w:rsidR="00CF7856" w:rsidRDefault="0070699C" w:rsidP="008E6E6A">
      <w:pPr>
        <w:spacing w:before="240"/>
        <w:rPr>
          <w:rFonts w:cs="Arial"/>
          <w:spacing w:val="4"/>
        </w:rPr>
      </w:pPr>
      <w:r w:rsidRPr="0070699C">
        <w:rPr>
          <w:b/>
          <w:bCs/>
        </w:rPr>
        <w:t>About Diebold Nixdorf</w:t>
      </w:r>
      <w:r w:rsidRPr="0070699C">
        <w:br/>
      </w:r>
      <w:bookmarkStart w:id="0" w:name="OLE_LINK5"/>
      <w:r w:rsidR="00CF7856" w:rsidRPr="00425CB9">
        <w:rPr>
          <w:rFonts w:cs="Arial"/>
          <w:spacing w:val="4"/>
        </w:rPr>
        <w:t xml:space="preserve">Diebold Nixdorf, Incorporated (NYSE: DBD) automates, </w:t>
      </w:r>
      <w:r w:rsidR="00A9668C" w:rsidRPr="00425CB9">
        <w:rPr>
          <w:rFonts w:cs="Arial"/>
          <w:spacing w:val="4"/>
        </w:rPr>
        <w:t>digitizes</w:t>
      </w:r>
      <w:r w:rsidR="00CF7856" w:rsidRPr="00425CB9">
        <w:rPr>
          <w:rFonts w:cs="Arial"/>
          <w:spacing w:val="4"/>
        </w:rPr>
        <w:t xml:space="preserve"> and transforms the way people bank and shop. As a partner to </w:t>
      </w:r>
      <w:proofErr w:type="gramStart"/>
      <w:r w:rsidR="00CF7856" w:rsidRPr="00425CB9">
        <w:rPr>
          <w:rFonts w:cs="Arial"/>
          <w:spacing w:val="4"/>
        </w:rPr>
        <w:t>the majority of</w:t>
      </w:r>
      <w:proofErr w:type="gramEnd"/>
      <w:r w:rsidR="00CF7856" w:rsidRPr="00425CB9">
        <w:rPr>
          <w:rFonts w:cs="Arial"/>
          <w:spacing w:val="4"/>
        </w:rPr>
        <w:t xml:space="preserve"> the world's top 100 financial institutions and top 25 global retailers, our integrated solutions connect digital and physical channels conveniently, securely and efficiently for millions of consumers each day. The company has a presence in more than 100 countries with approximately 21,000 employees worldwide. </w:t>
      </w:r>
      <w:bookmarkEnd w:id="0"/>
      <w:r w:rsidR="00CF7856" w:rsidRPr="00425CB9">
        <w:rPr>
          <w:rFonts w:cs="Arial"/>
          <w:spacing w:val="4"/>
        </w:rPr>
        <w:t>Visit </w:t>
      </w:r>
      <w:hyperlink r:id="rId5" w:history="1">
        <w:r w:rsidR="00CF7856" w:rsidRPr="00425CB9">
          <w:rPr>
            <w:rStyle w:val="Hyperlink"/>
            <w:rFonts w:cs="Arial"/>
            <w:spacing w:val="4"/>
          </w:rPr>
          <w:t>www.DieboldNixdorf.com</w:t>
        </w:r>
      </w:hyperlink>
      <w:r w:rsidR="00CF7856" w:rsidRPr="00425CB9">
        <w:rPr>
          <w:rFonts w:cs="Arial"/>
          <w:spacing w:val="4"/>
        </w:rPr>
        <w:t xml:space="preserve"> for more information.</w:t>
      </w:r>
    </w:p>
    <w:p w14:paraId="52E9985E" w14:textId="77777777" w:rsidR="006B643B" w:rsidRPr="006B643B" w:rsidRDefault="006B643B" w:rsidP="006B643B">
      <w:pPr>
        <w:spacing w:after="0" w:line="240" w:lineRule="auto"/>
        <w:rPr>
          <w:rFonts w:cs="Arial"/>
        </w:rPr>
      </w:pPr>
      <w:r w:rsidRPr="006B643B">
        <w:rPr>
          <w:rFonts w:cs="Arial"/>
        </w:rPr>
        <w:t xml:space="preserve">X: </w:t>
      </w:r>
      <w:hyperlink r:id="rId6" w:history="1">
        <w:r w:rsidRPr="006B643B">
          <w:rPr>
            <w:rStyle w:val="Hyperlink"/>
            <w:rFonts w:cs="Arial"/>
          </w:rPr>
          <w:t>@DieboldNixdorf</w:t>
        </w:r>
      </w:hyperlink>
      <w:r w:rsidRPr="006B643B">
        <w:rPr>
          <w:rFonts w:cs="Arial"/>
        </w:rPr>
        <w:t xml:space="preserve"> </w:t>
      </w:r>
    </w:p>
    <w:p w14:paraId="66872B48" w14:textId="77777777" w:rsidR="006B643B" w:rsidRPr="006B643B" w:rsidRDefault="006B643B" w:rsidP="006B643B">
      <w:pPr>
        <w:spacing w:after="0" w:line="240" w:lineRule="auto"/>
        <w:rPr>
          <w:rFonts w:cs="Arial"/>
        </w:rPr>
      </w:pPr>
      <w:r w:rsidRPr="006B643B">
        <w:rPr>
          <w:rFonts w:cs="Arial"/>
        </w:rPr>
        <w:t xml:space="preserve">LinkedIn: </w:t>
      </w:r>
      <w:hyperlink r:id="rId7" w:history="1">
        <w:r w:rsidRPr="006B643B">
          <w:rPr>
            <w:rStyle w:val="Hyperlink"/>
            <w:rFonts w:cs="Arial"/>
          </w:rPr>
          <w:t>www.linkedin.com/company/diebold</w:t>
        </w:r>
      </w:hyperlink>
      <w:r w:rsidRPr="006B643B">
        <w:rPr>
          <w:rFonts w:cs="Arial"/>
        </w:rPr>
        <w:t xml:space="preserve">  </w:t>
      </w:r>
    </w:p>
    <w:p w14:paraId="6A9460E4" w14:textId="77777777" w:rsidR="006B643B" w:rsidRPr="006B643B" w:rsidRDefault="006B643B" w:rsidP="006B643B">
      <w:pPr>
        <w:spacing w:after="0" w:line="240" w:lineRule="auto"/>
        <w:rPr>
          <w:rFonts w:cs="Arial"/>
        </w:rPr>
      </w:pPr>
      <w:r w:rsidRPr="006B643B">
        <w:rPr>
          <w:rFonts w:cs="Arial"/>
        </w:rPr>
        <w:t xml:space="preserve">Facebook: </w:t>
      </w:r>
      <w:hyperlink r:id="rId8" w:history="1">
        <w:r w:rsidRPr="006B643B">
          <w:rPr>
            <w:rStyle w:val="Hyperlink"/>
            <w:rFonts w:cs="Arial"/>
          </w:rPr>
          <w:t>www.facebook.com/DieboldNixdorf</w:t>
        </w:r>
      </w:hyperlink>
    </w:p>
    <w:p w14:paraId="5955EEB5" w14:textId="77777777" w:rsidR="006B643B" w:rsidRPr="006B643B" w:rsidRDefault="006B643B" w:rsidP="006B643B">
      <w:pPr>
        <w:spacing w:after="0" w:line="240" w:lineRule="auto"/>
        <w:rPr>
          <w:rStyle w:val="Hyperlink"/>
          <w:rFonts w:cs="Arial"/>
        </w:rPr>
      </w:pPr>
      <w:r w:rsidRPr="006B643B">
        <w:rPr>
          <w:rFonts w:cs="Arial"/>
        </w:rPr>
        <w:t xml:space="preserve">YouTube: </w:t>
      </w:r>
      <w:hyperlink r:id="rId9" w:history="1">
        <w:r w:rsidRPr="006B643B">
          <w:rPr>
            <w:rStyle w:val="Hyperlink"/>
            <w:rFonts w:cs="Arial"/>
          </w:rPr>
          <w:t>www.youtube.com/dieboldnixdorf</w:t>
        </w:r>
      </w:hyperlink>
    </w:p>
    <w:p w14:paraId="0F87C37D" w14:textId="77777777" w:rsidR="006B643B" w:rsidRDefault="006B643B" w:rsidP="006B643B">
      <w:pPr>
        <w:spacing w:line="360" w:lineRule="auto"/>
        <w:rPr>
          <w:rFonts w:ascii="Arial" w:eastAsia="Arial" w:hAnsi="Arial" w:cs="Arial"/>
          <w:color w:val="0000FF"/>
          <w:sz w:val="22"/>
          <w:szCs w:val="22"/>
          <w:u w:val="single"/>
        </w:rPr>
      </w:pPr>
    </w:p>
    <w:p w14:paraId="6663461C" w14:textId="77777777" w:rsidR="006B643B" w:rsidRPr="009542BC" w:rsidRDefault="006B643B" w:rsidP="006B643B">
      <w:pPr>
        <w:spacing w:line="360" w:lineRule="auto"/>
        <w:rPr>
          <w:rFonts w:ascii="Arial" w:eastAsia="Arial" w:hAnsi="Arial" w:cs="Arial"/>
          <w:color w:val="000000" w:themeColor="text1"/>
          <w:sz w:val="16"/>
          <w:szCs w:val="16"/>
        </w:rPr>
      </w:pPr>
      <w:r w:rsidRPr="009542BC">
        <w:rPr>
          <w:rFonts w:ascii="Arial" w:eastAsia="Arial" w:hAnsi="Arial" w:cs="Arial"/>
          <w:color w:val="000000" w:themeColor="text1"/>
          <w:sz w:val="16"/>
          <w:szCs w:val="16"/>
        </w:rPr>
        <w:t>DN-B</w:t>
      </w:r>
    </w:p>
    <w:p w14:paraId="098586C1" w14:textId="77777777" w:rsidR="006B643B" w:rsidRDefault="006B643B" w:rsidP="006B643B">
      <w:pPr>
        <w:rPr>
          <w:color w:val="1E1E1E"/>
        </w:rPr>
      </w:pPr>
    </w:p>
    <w:p w14:paraId="628F40C6" w14:textId="77777777" w:rsidR="006B643B" w:rsidRDefault="006B643B" w:rsidP="006B643B">
      <w:pPr>
        <w:spacing w:line="360" w:lineRule="auto"/>
        <w:jc w:val="center"/>
        <w:rPr>
          <w:rFonts w:ascii="Arial" w:eastAsia="Arial" w:hAnsi="Arial" w:cs="Arial"/>
          <w:sz w:val="22"/>
          <w:szCs w:val="22"/>
        </w:rPr>
      </w:pPr>
      <w:r>
        <w:rPr>
          <w:rFonts w:ascii="Arial" w:eastAsia="Arial" w:hAnsi="Arial" w:cs="Arial"/>
          <w:sz w:val="22"/>
          <w:szCs w:val="22"/>
        </w:rPr>
        <w:t>###</w:t>
      </w:r>
    </w:p>
    <w:p w14:paraId="7E20FF28" w14:textId="77777777" w:rsidR="006B643B" w:rsidRPr="00425CB9" w:rsidRDefault="006B643B" w:rsidP="008E6E6A">
      <w:pPr>
        <w:spacing w:before="240"/>
        <w:rPr>
          <w:rFonts w:cs="Arial"/>
          <w:b/>
        </w:rPr>
      </w:pPr>
    </w:p>
    <w:p w14:paraId="7160A248" w14:textId="77777777" w:rsidR="0008710E" w:rsidRPr="0008710E" w:rsidRDefault="0008710E" w:rsidP="0070699C">
      <w:pPr>
        <w:rPr>
          <w:b/>
          <w:bCs/>
          <w:sz w:val="28"/>
          <w:szCs w:val="32"/>
          <w:u w:val="single"/>
        </w:rPr>
      </w:pPr>
    </w:p>
    <w:sectPr w:rsidR="0008710E" w:rsidRPr="00087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5FFF"/>
    <w:multiLevelType w:val="multilevel"/>
    <w:tmpl w:val="2224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822A9"/>
    <w:multiLevelType w:val="multilevel"/>
    <w:tmpl w:val="D86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E2F45"/>
    <w:multiLevelType w:val="multilevel"/>
    <w:tmpl w:val="5D74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424767">
    <w:abstractNumId w:val="1"/>
  </w:num>
  <w:num w:numId="2" w16cid:durableId="815494633">
    <w:abstractNumId w:val="2"/>
  </w:num>
  <w:num w:numId="3" w16cid:durableId="211193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94"/>
    <w:rsid w:val="000077F5"/>
    <w:rsid w:val="00021A05"/>
    <w:rsid w:val="0006228C"/>
    <w:rsid w:val="0008710E"/>
    <w:rsid w:val="00087464"/>
    <w:rsid w:val="00090703"/>
    <w:rsid w:val="00094CB3"/>
    <w:rsid w:val="001631DB"/>
    <w:rsid w:val="001F41AB"/>
    <w:rsid w:val="002121B1"/>
    <w:rsid w:val="002305A0"/>
    <w:rsid w:val="002964A3"/>
    <w:rsid w:val="002A21C1"/>
    <w:rsid w:val="00316B01"/>
    <w:rsid w:val="00346A6E"/>
    <w:rsid w:val="00363EC5"/>
    <w:rsid w:val="00377C1B"/>
    <w:rsid w:val="00394CF3"/>
    <w:rsid w:val="003A799F"/>
    <w:rsid w:val="003C68BC"/>
    <w:rsid w:val="003C71B6"/>
    <w:rsid w:val="00425CB9"/>
    <w:rsid w:val="00445BC2"/>
    <w:rsid w:val="00471996"/>
    <w:rsid w:val="00482590"/>
    <w:rsid w:val="004C4A6D"/>
    <w:rsid w:val="004D00E3"/>
    <w:rsid w:val="004F2B6F"/>
    <w:rsid w:val="00526D8E"/>
    <w:rsid w:val="00542DBA"/>
    <w:rsid w:val="00563934"/>
    <w:rsid w:val="005A0178"/>
    <w:rsid w:val="005D44CE"/>
    <w:rsid w:val="005E40A5"/>
    <w:rsid w:val="00602CBE"/>
    <w:rsid w:val="00605FB0"/>
    <w:rsid w:val="00606BE7"/>
    <w:rsid w:val="006229E7"/>
    <w:rsid w:val="006467BB"/>
    <w:rsid w:val="006B643B"/>
    <w:rsid w:val="00700ABC"/>
    <w:rsid w:val="00706180"/>
    <w:rsid w:val="0070699C"/>
    <w:rsid w:val="0074330D"/>
    <w:rsid w:val="00784909"/>
    <w:rsid w:val="00794B58"/>
    <w:rsid w:val="007B55E4"/>
    <w:rsid w:val="00876B95"/>
    <w:rsid w:val="008A7548"/>
    <w:rsid w:val="008E6E6A"/>
    <w:rsid w:val="0091088A"/>
    <w:rsid w:val="009474C1"/>
    <w:rsid w:val="009644DB"/>
    <w:rsid w:val="00983434"/>
    <w:rsid w:val="009A322B"/>
    <w:rsid w:val="009B0A50"/>
    <w:rsid w:val="00A41443"/>
    <w:rsid w:val="00A65390"/>
    <w:rsid w:val="00A87490"/>
    <w:rsid w:val="00A875D4"/>
    <w:rsid w:val="00A9668C"/>
    <w:rsid w:val="00B0467F"/>
    <w:rsid w:val="00B148C1"/>
    <w:rsid w:val="00B77259"/>
    <w:rsid w:val="00BC0978"/>
    <w:rsid w:val="00BC4456"/>
    <w:rsid w:val="00BD28CC"/>
    <w:rsid w:val="00BE3C29"/>
    <w:rsid w:val="00C54528"/>
    <w:rsid w:val="00CB12B3"/>
    <w:rsid w:val="00CC4EA4"/>
    <w:rsid w:val="00CC600A"/>
    <w:rsid w:val="00CE7031"/>
    <w:rsid w:val="00CF7856"/>
    <w:rsid w:val="00D00A17"/>
    <w:rsid w:val="00D0684D"/>
    <w:rsid w:val="00D124A3"/>
    <w:rsid w:val="00D84EC9"/>
    <w:rsid w:val="00DC212A"/>
    <w:rsid w:val="00E340CB"/>
    <w:rsid w:val="00E365BB"/>
    <w:rsid w:val="00E65F08"/>
    <w:rsid w:val="00EC20CB"/>
    <w:rsid w:val="00ED6AE2"/>
    <w:rsid w:val="00EE251A"/>
    <w:rsid w:val="00EE4006"/>
    <w:rsid w:val="00EF7344"/>
    <w:rsid w:val="00EF7C81"/>
    <w:rsid w:val="00F3189C"/>
    <w:rsid w:val="00F32694"/>
    <w:rsid w:val="00F90B70"/>
    <w:rsid w:val="00FA18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2AAEB"/>
  <w15:chartTrackingRefBased/>
  <w15:docId w15:val="{395F991A-7029-46CE-8050-C124BCA2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6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6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6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6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6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6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6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6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694"/>
    <w:rPr>
      <w:rFonts w:eastAsiaTheme="majorEastAsia" w:cstheme="majorBidi"/>
      <w:color w:val="272727" w:themeColor="text1" w:themeTint="D8"/>
    </w:rPr>
  </w:style>
  <w:style w:type="paragraph" w:styleId="Title">
    <w:name w:val="Title"/>
    <w:basedOn w:val="Normal"/>
    <w:next w:val="Normal"/>
    <w:link w:val="TitleChar"/>
    <w:uiPriority w:val="10"/>
    <w:qFormat/>
    <w:rsid w:val="00F32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694"/>
    <w:pPr>
      <w:spacing w:before="160"/>
      <w:jc w:val="center"/>
    </w:pPr>
    <w:rPr>
      <w:i/>
      <w:iCs/>
      <w:color w:val="404040" w:themeColor="text1" w:themeTint="BF"/>
    </w:rPr>
  </w:style>
  <w:style w:type="character" w:customStyle="1" w:styleId="QuoteChar">
    <w:name w:val="Quote Char"/>
    <w:basedOn w:val="DefaultParagraphFont"/>
    <w:link w:val="Quote"/>
    <w:uiPriority w:val="29"/>
    <w:rsid w:val="00F32694"/>
    <w:rPr>
      <w:i/>
      <w:iCs/>
      <w:color w:val="404040" w:themeColor="text1" w:themeTint="BF"/>
    </w:rPr>
  </w:style>
  <w:style w:type="paragraph" w:styleId="ListParagraph">
    <w:name w:val="List Paragraph"/>
    <w:basedOn w:val="Normal"/>
    <w:uiPriority w:val="34"/>
    <w:qFormat/>
    <w:rsid w:val="00F32694"/>
    <w:pPr>
      <w:ind w:left="720"/>
      <w:contextualSpacing/>
    </w:pPr>
  </w:style>
  <w:style w:type="character" w:styleId="IntenseEmphasis">
    <w:name w:val="Intense Emphasis"/>
    <w:basedOn w:val="DefaultParagraphFont"/>
    <w:uiPriority w:val="21"/>
    <w:qFormat/>
    <w:rsid w:val="00F32694"/>
    <w:rPr>
      <w:i/>
      <w:iCs/>
      <w:color w:val="0F4761" w:themeColor="accent1" w:themeShade="BF"/>
    </w:rPr>
  </w:style>
  <w:style w:type="paragraph" w:styleId="IntenseQuote">
    <w:name w:val="Intense Quote"/>
    <w:basedOn w:val="Normal"/>
    <w:next w:val="Normal"/>
    <w:link w:val="IntenseQuoteChar"/>
    <w:uiPriority w:val="30"/>
    <w:qFormat/>
    <w:rsid w:val="00F32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694"/>
    <w:rPr>
      <w:i/>
      <w:iCs/>
      <w:color w:val="0F4761" w:themeColor="accent1" w:themeShade="BF"/>
    </w:rPr>
  </w:style>
  <w:style w:type="character" w:styleId="IntenseReference">
    <w:name w:val="Intense Reference"/>
    <w:basedOn w:val="DefaultParagraphFont"/>
    <w:uiPriority w:val="32"/>
    <w:qFormat/>
    <w:rsid w:val="00F32694"/>
    <w:rPr>
      <w:b/>
      <w:bCs/>
      <w:smallCaps/>
      <w:color w:val="0F4761" w:themeColor="accent1" w:themeShade="BF"/>
      <w:spacing w:val="5"/>
    </w:rPr>
  </w:style>
  <w:style w:type="paragraph" w:styleId="Revision">
    <w:name w:val="Revision"/>
    <w:hidden/>
    <w:uiPriority w:val="99"/>
    <w:semiHidden/>
    <w:rsid w:val="00377C1B"/>
    <w:pPr>
      <w:spacing w:after="0" w:line="240" w:lineRule="auto"/>
    </w:pPr>
  </w:style>
  <w:style w:type="character" w:styleId="Hyperlink">
    <w:name w:val="Hyperlink"/>
    <w:basedOn w:val="DefaultParagraphFont"/>
    <w:uiPriority w:val="99"/>
    <w:unhideWhenUsed/>
    <w:rsid w:val="00CF785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6919">
      <w:bodyDiv w:val="1"/>
      <w:marLeft w:val="0"/>
      <w:marRight w:val="0"/>
      <w:marTop w:val="0"/>
      <w:marBottom w:val="0"/>
      <w:divBdr>
        <w:top w:val="none" w:sz="0" w:space="0" w:color="auto"/>
        <w:left w:val="none" w:sz="0" w:space="0" w:color="auto"/>
        <w:bottom w:val="none" w:sz="0" w:space="0" w:color="auto"/>
        <w:right w:val="none" w:sz="0" w:space="0" w:color="auto"/>
      </w:divBdr>
      <w:divsChild>
        <w:div w:id="19622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489568">
      <w:bodyDiv w:val="1"/>
      <w:marLeft w:val="0"/>
      <w:marRight w:val="0"/>
      <w:marTop w:val="0"/>
      <w:marBottom w:val="0"/>
      <w:divBdr>
        <w:top w:val="none" w:sz="0" w:space="0" w:color="auto"/>
        <w:left w:val="none" w:sz="0" w:space="0" w:color="auto"/>
        <w:bottom w:val="none" w:sz="0" w:space="0" w:color="auto"/>
        <w:right w:val="none" w:sz="0" w:space="0" w:color="auto"/>
      </w:divBdr>
    </w:div>
    <w:div w:id="350449593">
      <w:bodyDiv w:val="1"/>
      <w:marLeft w:val="0"/>
      <w:marRight w:val="0"/>
      <w:marTop w:val="0"/>
      <w:marBottom w:val="0"/>
      <w:divBdr>
        <w:top w:val="none" w:sz="0" w:space="0" w:color="auto"/>
        <w:left w:val="none" w:sz="0" w:space="0" w:color="auto"/>
        <w:bottom w:val="none" w:sz="0" w:space="0" w:color="auto"/>
        <w:right w:val="none" w:sz="0" w:space="0" w:color="auto"/>
      </w:divBdr>
    </w:div>
    <w:div w:id="610864105">
      <w:bodyDiv w:val="1"/>
      <w:marLeft w:val="0"/>
      <w:marRight w:val="0"/>
      <w:marTop w:val="0"/>
      <w:marBottom w:val="0"/>
      <w:divBdr>
        <w:top w:val="none" w:sz="0" w:space="0" w:color="auto"/>
        <w:left w:val="none" w:sz="0" w:space="0" w:color="auto"/>
        <w:bottom w:val="none" w:sz="0" w:space="0" w:color="auto"/>
        <w:right w:val="none" w:sz="0" w:space="0" w:color="auto"/>
      </w:divBdr>
    </w:div>
    <w:div w:id="924804192">
      <w:bodyDiv w:val="1"/>
      <w:marLeft w:val="0"/>
      <w:marRight w:val="0"/>
      <w:marTop w:val="0"/>
      <w:marBottom w:val="0"/>
      <w:divBdr>
        <w:top w:val="none" w:sz="0" w:space="0" w:color="auto"/>
        <w:left w:val="none" w:sz="0" w:space="0" w:color="auto"/>
        <w:bottom w:val="none" w:sz="0" w:space="0" w:color="auto"/>
        <w:right w:val="none" w:sz="0" w:space="0" w:color="auto"/>
      </w:divBdr>
    </w:div>
    <w:div w:id="1176922982">
      <w:bodyDiv w:val="1"/>
      <w:marLeft w:val="0"/>
      <w:marRight w:val="0"/>
      <w:marTop w:val="0"/>
      <w:marBottom w:val="0"/>
      <w:divBdr>
        <w:top w:val="none" w:sz="0" w:space="0" w:color="auto"/>
        <w:left w:val="none" w:sz="0" w:space="0" w:color="auto"/>
        <w:bottom w:val="none" w:sz="0" w:space="0" w:color="auto"/>
        <w:right w:val="none" w:sz="0" w:space="0" w:color="auto"/>
      </w:divBdr>
    </w:div>
    <w:div w:id="1225068525">
      <w:bodyDiv w:val="1"/>
      <w:marLeft w:val="0"/>
      <w:marRight w:val="0"/>
      <w:marTop w:val="0"/>
      <w:marBottom w:val="0"/>
      <w:divBdr>
        <w:top w:val="none" w:sz="0" w:space="0" w:color="auto"/>
        <w:left w:val="none" w:sz="0" w:space="0" w:color="auto"/>
        <w:bottom w:val="none" w:sz="0" w:space="0" w:color="auto"/>
        <w:right w:val="none" w:sz="0" w:space="0" w:color="auto"/>
      </w:divBdr>
      <w:divsChild>
        <w:div w:id="122501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5941083">
      <w:bodyDiv w:val="1"/>
      <w:marLeft w:val="0"/>
      <w:marRight w:val="0"/>
      <w:marTop w:val="0"/>
      <w:marBottom w:val="0"/>
      <w:divBdr>
        <w:top w:val="none" w:sz="0" w:space="0" w:color="auto"/>
        <w:left w:val="none" w:sz="0" w:space="0" w:color="auto"/>
        <w:bottom w:val="none" w:sz="0" w:space="0" w:color="auto"/>
        <w:right w:val="none" w:sz="0" w:space="0" w:color="auto"/>
      </w:divBdr>
    </w:div>
    <w:div w:id="1447580493">
      <w:bodyDiv w:val="1"/>
      <w:marLeft w:val="0"/>
      <w:marRight w:val="0"/>
      <w:marTop w:val="0"/>
      <w:marBottom w:val="0"/>
      <w:divBdr>
        <w:top w:val="none" w:sz="0" w:space="0" w:color="auto"/>
        <w:left w:val="none" w:sz="0" w:space="0" w:color="auto"/>
        <w:bottom w:val="none" w:sz="0" w:space="0" w:color="auto"/>
        <w:right w:val="none" w:sz="0" w:space="0" w:color="auto"/>
      </w:divBdr>
    </w:div>
    <w:div w:id="1501311771">
      <w:bodyDiv w:val="1"/>
      <w:marLeft w:val="0"/>
      <w:marRight w:val="0"/>
      <w:marTop w:val="0"/>
      <w:marBottom w:val="0"/>
      <w:divBdr>
        <w:top w:val="none" w:sz="0" w:space="0" w:color="auto"/>
        <w:left w:val="none" w:sz="0" w:space="0" w:color="auto"/>
        <w:bottom w:val="none" w:sz="0" w:space="0" w:color="auto"/>
        <w:right w:val="none" w:sz="0" w:space="0" w:color="auto"/>
      </w:divBdr>
    </w:div>
    <w:div w:id="1672902790">
      <w:bodyDiv w:val="1"/>
      <w:marLeft w:val="0"/>
      <w:marRight w:val="0"/>
      <w:marTop w:val="0"/>
      <w:marBottom w:val="0"/>
      <w:divBdr>
        <w:top w:val="none" w:sz="0" w:space="0" w:color="auto"/>
        <w:left w:val="none" w:sz="0" w:space="0" w:color="auto"/>
        <w:bottom w:val="none" w:sz="0" w:space="0" w:color="auto"/>
        <w:right w:val="none" w:sz="0" w:space="0" w:color="auto"/>
      </w:divBdr>
    </w:div>
    <w:div w:id="1929340384">
      <w:bodyDiv w:val="1"/>
      <w:marLeft w:val="0"/>
      <w:marRight w:val="0"/>
      <w:marTop w:val="0"/>
      <w:marBottom w:val="0"/>
      <w:divBdr>
        <w:top w:val="none" w:sz="0" w:space="0" w:color="auto"/>
        <w:left w:val="none" w:sz="0" w:space="0" w:color="auto"/>
        <w:bottom w:val="none" w:sz="0" w:space="0" w:color="auto"/>
        <w:right w:val="none" w:sz="0" w:space="0" w:color="auto"/>
      </w:divBdr>
    </w:div>
    <w:div w:id="2010939126">
      <w:bodyDiv w:val="1"/>
      <w:marLeft w:val="0"/>
      <w:marRight w:val="0"/>
      <w:marTop w:val="0"/>
      <w:marBottom w:val="0"/>
      <w:divBdr>
        <w:top w:val="none" w:sz="0" w:space="0" w:color="auto"/>
        <w:left w:val="none" w:sz="0" w:space="0" w:color="auto"/>
        <w:bottom w:val="none" w:sz="0" w:space="0" w:color="auto"/>
        <w:right w:val="none" w:sz="0" w:space="0" w:color="auto"/>
      </w:divBdr>
      <w:divsChild>
        <w:div w:id="1327513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872916">
      <w:bodyDiv w:val="1"/>
      <w:marLeft w:val="0"/>
      <w:marRight w:val="0"/>
      <w:marTop w:val="0"/>
      <w:marBottom w:val="0"/>
      <w:divBdr>
        <w:top w:val="none" w:sz="0" w:space="0" w:color="auto"/>
        <w:left w:val="none" w:sz="0" w:space="0" w:color="auto"/>
        <w:bottom w:val="none" w:sz="0" w:space="0" w:color="auto"/>
        <w:right w:val="none" w:sz="0" w:space="0" w:color="auto"/>
      </w:divBdr>
      <w:divsChild>
        <w:div w:id="1202018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DieboldNixdorf" TargetMode="External"/><Relationship Id="rId3" Type="http://schemas.openxmlformats.org/officeDocument/2006/relationships/settings" Target="settings.xml"/><Relationship Id="rId7" Type="http://schemas.openxmlformats.org/officeDocument/2006/relationships/hyperlink" Target="http://www.linkedin.com/company/diebo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dieboldnixdorf" TargetMode="External"/><Relationship Id="rId11" Type="http://schemas.openxmlformats.org/officeDocument/2006/relationships/theme" Target="theme/theme1.xml"/><Relationship Id="rId5" Type="http://schemas.openxmlformats.org/officeDocument/2006/relationships/hyperlink" Target="http://www.DieboldNixdorf.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dieboldnixdor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5045</Characters>
  <Application>Microsoft Office Word</Application>
  <DocSecurity>0</DocSecurity>
  <Lines>91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Myrna Beaini</dc:creator>
  <cp:keywords/>
  <dc:description/>
  <cp:lastModifiedBy>Bloniarz, Tiffini</cp:lastModifiedBy>
  <cp:revision>2</cp:revision>
  <dcterms:created xsi:type="dcterms:W3CDTF">2025-04-30T19:28:00Z</dcterms:created>
  <dcterms:modified xsi:type="dcterms:W3CDTF">2025-04-30T19:28:00Z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20c253bd-b504-4456-bbfc-b2d316c8ee6c</vt:lpwstr>
  </property>
</Properties>
</file>