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F84C" w14:textId="6A3A48F8" w:rsidR="00477189" w:rsidRPr="00F91CEF" w:rsidRDefault="00477189" w:rsidP="003B15F0">
      <w:pPr>
        <w:spacing w:after="240" w:line="240" w:lineRule="auto"/>
        <w:jc w:val="center"/>
        <w:rPr>
          <w:rFonts w:ascii="Times New Roman" w:hAnsi="Times New Roman" w:cs="Times New Roman"/>
          <w:b/>
          <w:sz w:val="24"/>
          <w:szCs w:val="24"/>
        </w:rPr>
      </w:pPr>
      <w:r w:rsidRPr="00F91CEF">
        <w:rPr>
          <w:rFonts w:ascii="Times New Roman" w:hAnsi="Times New Roman" w:cs="Times New Roman"/>
          <w:b/>
          <w:sz w:val="24"/>
          <w:szCs w:val="24"/>
        </w:rPr>
        <w:t xml:space="preserve">SOFI TECHNOLOGIES, INC. </w:t>
      </w:r>
      <w:r w:rsidRPr="00F91CEF">
        <w:rPr>
          <w:rFonts w:ascii="Times New Roman" w:hAnsi="Times New Roman" w:cs="Times New Roman"/>
          <w:b/>
          <w:sz w:val="24"/>
          <w:szCs w:val="24"/>
        </w:rPr>
        <w:br/>
        <w:t>RISK COMMITTEE CHARTER</w:t>
      </w:r>
    </w:p>
    <w:p w14:paraId="77970E47" w14:textId="77777777" w:rsidR="006652A7" w:rsidRDefault="00F91CEF" w:rsidP="003B15F0">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652A7">
        <w:rPr>
          <w:rFonts w:ascii="Times New Roman" w:hAnsi="Times New Roman" w:cs="Times New Roman"/>
          <w:b/>
          <w:sz w:val="24"/>
          <w:szCs w:val="24"/>
        </w:rPr>
        <w:t>Adopted and Effective May 28, 2021</w:t>
      </w:r>
    </w:p>
    <w:p w14:paraId="40C84069" w14:textId="677FA2D8" w:rsidR="00477189" w:rsidRPr="00F91CEF" w:rsidRDefault="001C54FF" w:rsidP="003B15F0">
      <w:pPr>
        <w:spacing w:after="240" w:line="240" w:lineRule="auto"/>
        <w:jc w:val="center"/>
        <w:rPr>
          <w:rFonts w:ascii="Times New Roman" w:hAnsi="Times New Roman" w:cs="Times New Roman"/>
          <w:b/>
          <w:sz w:val="24"/>
          <w:szCs w:val="24"/>
        </w:rPr>
      </w:pPr>
      <w:r w:rsidRPr="00F91CEF">
        <w:rPr>
          <w:rFonts w:ascii="Times New Roman" w:hAnsi="Times New Roman" w:cs="Times New Roman"/>
          <w:b/>
          <w:sz w:val="24"/>
          <w:szCs w:val="24"/>
        </w:rPr>
        <w:t xml:space="preserve">Amended </w:t>
      </w:r>
      <w:r w:rsidR="00A72F10">
        <w:rPr>
          <w:rFonts w:ascii="Times New Roman" w:hAnsi="Times New Roman" w:cs="Times New Roman"/>
          <w:b/>
          <w:sz w:val="24"/>
          <w:szCs w:val="24"/>
        </w:rPr>
        <w:t xml:space="preserve">and </w:t>
      </w:r>
      <w:proofErr w:type="gramStart"/>
      <w:r w:rsidR="00A72F10">
        <w:rPr>
          <w:rFonts w:ascii="Times New Roman" w:hAnsi="Times New Roman" w:cs="Times New Roman"/>
          <w:b/>
          <w:sz w:val="24"/>
          <w:szCs w:val="24"/>
        </w:rPr>
        <w:t>Restated</w:t>
      </w:r>
      <w:proofErr w:type="gramEnd"/>
      <w:r w:rsidR="00A72F10">
        <w:rPr>
          <w:rFonts w:ascii="Times New Roman" w:hAnsi="Times New Roman" w:cs="Times New Roman"/>
          <w:b/>
          <w:sz w:val="24"/>
          <w:szCs w:val="24"/>
        </w:rPr>
        <w:t xml:space="preserve"> </w:t>
      </w:r>
      <w:r w:rsidRPr="00F91CEF">
        <w:rPr>
          <w:rFonts w:ascii="Times New Roman" w:hAnsi="Times New Roman" w:cs="Times New Roman"/>
          <w:b/>
          <w:sz w:val="24"/>
          <w:szCs w:val="24"/>
        </w:rPr>
        <w:t>a</w:t>
      </w:r>
      <w:r w:rsidR="006652A7">
        <w:rPr>
          <w:rFonts w:ascii="Times New Roman" w:hAnsi="Times New Roman" w:cs="Times New Roman"/>
          <w:b/>
          <w:sz w:val="24"/>
          <w:szCs w:val="24"/>
        </w:rPr>
        <w:t xml:space="preserve">s of </w:t>
      </w:r>
      <w:r w:rsidR="00E978ED" w:rsidRPr="00F91CEF">
        <w:rPr>
          <w:rFonts w:ascii="Times New Roman" w:hAnsi="Times New Roman" w:cs="Times New Roman"/>
          <w:b/>
          <w:sz w:val="24"/>
          <w:szCs w:val="24"/>
        </w:rPr>
        <w:t xml:space="preserve">July </w:t>
      </w:r>
      <w:r w:rsidR="002F7AB3">
        <w:rPr>
          <w:rFonts w:ascii="Times New Roman" w:hAnsi="Times New Roman" w:cs="Times New Roman"/>
          <w:b/>
          <w:sz w:val="24"/>
          <w:szCs w:val="24"/>
        </w:rPr>
        <w:t>1</w:t>
      </w:r>
      <w:r w:rsidR="00420316">
        <w:rPr>
          <w:rFonts w:ascii="Times New Roman" w:hAnsi="Times New Roman" w:cs="Times New Roman"/>
          <w:b/>
          <w:sz w:val="24"/>
          <w:szCs w:val="24"/>
        </w:rPr>
        <w:t>7</w:t>
      </w:r>
      <w:r w:rsidR="00477189" w:rsidRPr="00F91CEF">
        <w:rPr>
          <w:rFonts w:ascii="Times New Roman" w:hAnsi="Times New Roman" w:cs="Times New Roman"/>
          <w:b/>
          <w:sz w:val="24"/>
          <w:szCs w:val="24"/>
        </w:rPr>
        <w:t>, 202</w:t>
      </w:r>
      <w:r w:rsidR="002F7AB3">
        <w:rPr>
          <w:rFonts w:ascii="Times New Roman" w:hAnsi="Times New Roman" w:cs="Times New Roman"/>
          <w:b/>
          <w:sz w:val="24"/>
          <w:szCs w:val="24"/>
        </w:rPr>
        <w:t>5</w:t>
      </w:r>
      <w:r w:rsidR="00F91CEF">
        <w:rPr>
          <w:rFonts w:ascii="Times New Roman" w:hAnsi="Times New Roman" w:cs="Times New Roman"/>
          <w:b/>
          <w:sz w:val="24"/>
          <w:szCs w:val="24"/>
        </w:rPr>
        <w:t>)</w:t>
      </w:r>
    </w:p>
    <w:p w14:paraId="00000002" w14:textId="45678EFE" w:rsidR="003346BA" w:rsidRPr="00F91CEF" w:rsidRDefault="004D7B41" w:rsidP="001C54FF">
      <w:pPr>
        <w:widowControl w:val="0"/>
        <w:pBdr>
          <w:top w:val="nil"/>
          <w:left w:val="nil"/>
          <w:bottom w:val="nil"/>
          <w:right w:val="nil"/>
          <w:between w:val="nil"/>
        </w:pBdr>
        <w:spacing w:after="240" w:line="240" w:lineRule="auto"/>
        <w:ind w:left="13"/>
        <w:jc w:val="both"/>
        <w:rPr>
          <w:rFonts w:ascii="Times New Roman" w:eastAsia="Calibri" w:hAnsi="Times New Roman" w:cs="Times New Roman"/>
          <w:b/>
          <w:color w:val="000000"/>
          <w:sz w:val="24"/>
          <w:szCs w:val="24"/>
        </w:rPr>
      </w:pPr>
      <w:r w:rsidRPr="00F91CEF">
        <w:rPr>
          <w:rFonts w:ascii="Times New Roman" w:eastAsia="Calibri" w:hAnsi="Times New Roman" w:cs="Times New Roman"/>
          <w:b/>
          <w:color w:val="000000"/>
          <w:sz w:val="24"/>
          <w:szCs w:val="24"/>
          <w:u w:val="single"/>
        </w:rPr>
        <w:t>PURPOSE</w:t>
      </w:r>
    </w:p>
    <w:p w14:paraId="313FD132" w14:textId="315C018B" w:rsidR="003B15F0" w:rsidRPr="00F91CEF" w:rsidRDefault="004D7B41" w:rsidP="001C54FF">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The purpose of the Risk Committee (“</w:t>
      </w:r>
      <w:r w:rsidRPr="00F91CEF">
        <w:rPr>
          <w:rFonts w:ascii="Times New Roman" w:eastAsia="Calibri" w:hAnsi="Times New Roman" w:cs="Times New Roman"/>
          <w:color w:val="000000"/>
          <w:sz w:val="24"/>
          <w:szCs w:val="24"/>
          <w:u w:val="single"/>
        </w:rPr>
        <w:t>Committee</w:t>
      </w:r>
      <w:r w:rsidRPr="00F91CEF">
        <w:rPr>
          <w:rFonts w:ascii="Times New Roman" w:eastAsia="Calibri" w:hAnsi="Times New Roman" w:cs="Times New Roman"/>
          <w:color w:val="000000"/>
          <w:sz w:val="24"/>
          <w:szCs w:val="24"/>
        </w:rPr>
        <w:t xml:space="preserve">”) </w:t>
      </w:r>
      <w:r w:rsidR="00FE5A1D">
        <w:rPr>
          <w:rFonts w:ascii="Times New Roman" w:eastAsia="Calibri" w:hAnsi="Times New Roman" w:cs="Times New Roman"/>
          <w:color w:val="000000"/>
          <w:sz w:val="24"/>
          <w:szCs w:val="24"/>
        </w:rPr>
        <w:t>of the board of directors (the “</w:t>
      </w:r>
      <w:r w:rsidR="00FE5A1D" w:rsidRPr="008D7B3A">
        <w:rPr>
          <w:rFonts w:ascii="Times New Roman" w:eastAsia="Calibri" w:hAnsi="Times New Roman" w:cs="Times New Roman"/>
          <w:color w:val="000000"/>
          <w:sz w:val="24"/>
          <w:szCs w:val="24"/>
          <w:u w:val="single"/>
        </w:rPr>
        <w:t>Board</w:t>
      </w:r>
      <w:r w:rsidR="00FE5A1D">
        <w:rPr>
          <w:rFonts w:ascii="Times New Roman" w:eastAsia="Calibri" w:hAnsi="Times New Roman" w:cs="Times New Roman"/>
          <w:color w:val="000000"/>
          <w:sz w:val="24"/>
          <w:szCs w:val="24"/>
        </w:rPr>
        <w:t>”) of SoFi Technologies, Inc. (the “</w:t>
      </w:r>
      <w:r w:rsidR="00FE5A1D" w:rsidRPr="006652A7">
        <w:rPr>
          <w:rFonts w:ascii="Times New Roman" w:eastAsia="Calibri" w:hAnsi="Times New Roman" w:cs="Times New Roman"/>
          <w:color w:val="000000"/>
          <w:sz w:val="24"/>
          <w:szCs w:val="24"/>
          <w:u w:val="single"/>
        </w:rPr>
        <w:t>Company</w:t>
      </w:r>
      <w:r w:rsidR="00FE5A1D">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 xml:space="preserve">is to </w:t>
      </w:r>
      <w:r w:rsidR="00FD1D15" w:rsidRPr="00F91CEF">
        <w:rPr>
          <w:rFonts w:ascii="Times New Roman" w:eastAsia="Calibri" w:hAnsi="Times New Roman" w:cs="Times New Roman"/>
          <w:color w:val="000000"/>
          <w:sz w:val="24"/>
          <w:szCs w:val="24"/>
        </w:rPr>
        <w:t>provide oversight</w:t>
      </w:r>
      <w:r w:rsidRPr="00F91CEF">
        <w:rPr>
          <w:rFonts w:ascii="Times New Roman" w:eastAsia="Calibri" w:hAnsi="Times New Roman" w:cs="Times New Roman"/>
          <w:color w:val="000000"/>
          <w:sz w:val="24"/>
          <w:szCs w:val="24"/>
        </w:rPr>
        <w:t xml:space="preserve"> of </w:t>
      </w:r>
      <w:r w:rsidR="00FE5A1D">
        <w:rPr>
          <w:rFonts w:ascii="Times New Roman" w:eastAsia="Calibri" w:hAnsi="Times New Roman" w:cs="Times New Roman"/>
          <w:color w:val="000000"/>
          <w:sz w:val="24"/>
          <w:szCs w:val="24"/>
        </w:rPr>
        <w:t>the Company’s</w:t>
      </w:r>
      <w:r w:rsidRPr="00F91CEF">
        <w:rPr>
          <w:rFonts w:ascii="Times New Roman" w:eastAsia="Calibri" w:hAnsi="Times New Roman" w:cs="Times New Roman"/>
          <w:color w:val="000000"/>
          <w:sz w:val="24"/>
          <w:szCs w:val="24"/>
        </w:rPr>
        <w:t xml:space="preserve"> enterprise-wide risk management framework, including the strategies,</w:t>
      </w:r>
      <w:r w:rsidR="001C54FF" w:rsidRPr="00F91CEF">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 xml:space="preserve">policies, </w:t>
      </w:r>
      <w:r w:rsidR="00363C3D">
        <w:rPr>
          <w:rFonts w:ascii="Times New Roman" w:eastAsia="Calibri" w:hAnsi="Times New Roman" w:cs="Times New Roman"/>
          <w:color w:val="000000"/>
          <w:sz w:val="24"/>
          <w:szCs w:val="24"/>
        </w:rPr>
        <w:t xml:space="preserve">standards, </w:t>
      </w:r>
      <w:r w:rsidRPr="00F91CEF">
        <w:rPr>
          <w:rFonts w:ascii="Times New Roman" w:eastAsia="Calibri" w:hAnsi="Times New Roman" w:cs="Times New Roman"/>
          <w:color w:val="000000"/>
          <w:sz w:val="24"/>
          <w:szCs w:val="24"/>
        </w:rPr>
        <w:t xml:space="preserve">procedures, and systems established by management to identify, measure, </w:t>
      </w:r>
      <w:r w:rsidR="00363C3D">
        <w:rPr>
          <w:rFonts w:ascii="Times New Roman" w:eastAsia="Calibri" w:hAnsi="Times New Roman" w:cs="Times New Roman"/>
          <w:color w:val="000000"/>
          <w:sz w:val="24"/>
          <w:szCs w:val="24"/>
        </w:rPr>
        <w:t xml:space="preserve">monitor </w:t>
      </w:r>
      <w:r w:rsidRPr="00F91CEF">
        <w:rPr>
          <w:rFonts w:ascii="Times New Roman" w:eastAsia="Calibri" w:hAnsi="Times New Roman" w:cs="Times New Roman"/>
          <w:color w:val="000000"/>
          <w:sz w:val="24"/>
          <w:szCs w:val="24"/>
        </w:rPr>
        <w:t xml:space="preserve">and </w:t>
      </w:r>
      <w:r w:rsidR="00363C3D">
        <w:rPr>
          <w:rFonts w:ascii="Times New Roman" w:eastAsia="Calibri" w:hAnsi="Times New Roman" w:cs="Times New Roman"/>
          <w:color w:val="000000"/>
          <w:sz w:val="24"/>
          <w:szCs w:val="24"/>
        </w:rPr>
        <w:t>control</w:t>
      </w:r>
      <w:r w:rsidRPr="00F91CEF">
        <w:rPr>
          <w:rFonts w:ascii="Times New Roman" w:eastAsia="Calibri" w:hAnsi="Times New Roman" w:cs="Times New Roman"/>
          <w:color w:val="000000"/>
          <w:sz w:val="24"/>
          <w:szCs w:val="24"/>
        </w:rPr>
        <w:t xml:space="preserve"> the major risks facing the Company. The Committee shall assist the Board and its other committees that oversee specific risk-related issues and serve as a resource to management, including the Company’s Chief Risk Officer and management’s Enterprise Risk</w:t>
      </w:r>
      <w:r w:rsidR="00FE5A1D">
        <w:rPr>
          <w:rFonts w:ascii="Times New Roman" w:eastAsia="Calibri" w:hAnsi="Times New Roman" w:cs="Times New Roman"/>
          <w:color w:val="000000"/>
          <w:sz w:val="24"/>
          <w:szCs w:val="24"/>
        </w:rPr>
        <w:t xml:space="preserve"> Management</w:t>
      </w:r>
      <w:r w:rsidRPr="00F91CEF">
        <w:rPr>
          <w:rFonts w:ascii="Times New Roman" w:eastAsia="Calibri" w:hAnsi="Times New Roman" w:cs="Times New Roman"/>
          <w:color w:val="000000"/>
          <w:sz w:val="24"/>
          <w:szCs w:val="24"/>
        </w:rPr>
        <w:t xml:space="preserve"> Committee (“</w:t>
      </w:r>
      <w:r w:rsidRPr="00F91CEF">
        <w:rPr>
          <w:rFonts w:ascii="Times New Roman" w:eastAsia="Calibri" w:hAnsi="Times New Roman" w:cs="Times New Roman"/>
          <w:color w:val="000000"/>
          <w:sz w:val="24"/>
          <w:szCs w:val="24"/>
          <w:u w:val="single"/>
        </w:rPr>
        <w:t>ER</w:t>
      </w:r>
      <w:r w:rsidR="00FE5A1D">
        <w:rPr>
          <w:rFonts w:ascii="Times New Roman" w:eastAsia="Calibri" w:hAnsi="Times New Roman" w:cs="Times New Roman"/>
          <w:color w:val="000000"/>
          <w:sz w:val="24"/>
          <w:szCs w:val="24"/>
          <w:u w:val="single"/>
        </w:rPr>
        <w:t>M</w:t>
      </w:r>
      <w:r w:rsidRPr="00F91CEF">
        <w:rPr>
          <w:rFonts w:ascii="Times New Roman" w:eastAsia="Calibri" w:hAnsi="Times New Roman" w:cs="Times New Roman"/>
          <w:color w:val="000000"/>
          <w:sz w:val="24"/>
          <w:szCs w:val="24"/>
          <w:u w:val="single"/>
        </w:rPr>
        <w:t>C</w:t>
      </w:r>
      <w:r w:rsidRPr="00F91CEF">
        <w:rPr>
          <w:rFonts w:ascii="Times New Roman" w:eastAsia="Calibri" w:hAnsi="Times New Roman" w:cs="Times New Roman"/>
          <w:color w:val="000000"/>
          <w:sz w:val="24"/>
          <w:szCs w:val="24"/>
        </w:rPr>
        <w:t xml:space="preserve">”), by </w:t>
      </w:r>
      <w:r w:rsidR="00477189" w:rsidRPr="00F91CEF">
        <w:rPr>
          <w:rFonts w:ascii="Times New Roman" w:eastAsia="Calibri" w:hAnsi="Times New Roman" w:cs="Times New Roman"/>
          <w:color w:val="000000"/>
          <w:sz w:val="24"/>
          <w:szCs w:val="24"/>
        </w:rPr>
        <w:t>overseeing the</w:t>
      </w:r>
      <w:r w:rsidRPr="00F91CEF">
        <w:rPr>
          <w:rFonts w:ascii="Times New Roman" w:eastAsia="Calibri" w:hAnsi="Times New Roman" w:cs="Times New Roman"/>
          <w:color w:val="000000"/>
          <w:sz w:val="24"/>
          <w:szCs w:val="24"/>
        </w:rPr>
        <w:t xml:space="preserve"> management of Core Risks across the entire Company (see Exhibit A for Core Risk Categories).</w:t>
      </w:r>
    </w:p>
    <w:p w14:paraId="00000004" w14:textId="2697268A" w:rsidR="003346BA" w:rsidRPr="00F91CEF" w:rsidRDefault="004D7B41" w:rsidP="001C54FF">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While the Committee has the authority and responsibilities set forth in this </w:t>
      </w:r>
      <w:r w:rsidR="003A48A9">
        <w:rPr>
          <w:rFonts w:ascii="Times New Roman" w:eastAsia="Calibri" w:hAnsi="Times New Roman" w:cs="Times New Roman"/>
          <w:color w:val="000000"/>
          <w:sz w:val="24"/>
          <w:szCs w:val="24"/>
        </w:rPr>
        <w:t>charter (the “</w:t>
      </w:r>
      <w:r w:rsidRPr="00AA18E7">
        <w:rPr>
          <w:rFonts w:ascii="Times New Roman" w:eastAsia="Calibri" w:hAnsi="Times New Roman" w:cs="Times New Roman"/>
          <w:color w:val="000000"/>
          <w:sz w:val="24"/>
          <w:szCs w:val="24"/>
          <w:u w:val="single"/>
        </w:rPr>
        <w:t>Charter</w:t>
      </w:r>
      <w:r w:rsidR="003A48A9">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rPr>
        <w:t xml:space="preserve">, management </w:t>
      </w:r>
      <w:r w:rsidR="00477189" w:rsidRPr="00F91CEF">
        <w:rPr>
          <w:rFonts w:ascii="Times New Roman" w:eastAsia="Calibri" w:hAnsi="Times New Roman" w:cs="Times New Roman"/>
          <w:color w:val="000000"/>
          <w:sz w:val="24"/>
          <w:szCs w:val="24"/>
        </w:rPr>
        <w:t>is responsible</w:t>
      </w:r>
      <w:r w:rsidRPr="00F91CEF">
        <w:rPr>
          <w:rFonts w:ascii="Times New Roman" w:eastAsia="Calibri" w:hAnsi="Times New Roman" w:cs="Times New Roman"/>
          <w:color w:val="000000"/>
          <w:sz w:val="24"/>
          <w:szCs w:val="24"/>
        </w:rPr>
        <w:t xml:space="preserve"> for designing, implementing and maintaining an effective risk management framework.</w:t>
      </w:r>
    </w:p>
    <w:p w14:paraId="00000005" w14:textId="77777777" w:rsidR="003346BA" w:rsidRPr="00F91CEF" w:rsidRDefault="004D7B41" w:rsidP="001C54FF">
      <w:pPr>
        <w:widowControl w:val="0"/>
        <w:pBdr>
          <w:top w:val="nil"/>
          <w:left w:val="nil"/>
          <w:bottom w:val="nil"/>
          <w:right w:val="nil"/>
          <w:between w:val="nil"/>
        </w:pBdr>
        <w:spacing w:after="240" w:line="240" w:lineRule="auto"/>
        <w:ind w:left="13"/>
        <w:jc w:val="both"/>
        <w:rPr>
          <w:rFonts w:ascii="Times New Roman" w:eastAsia="Calibri" w:hAnsi="Times New Roman" w:cs="Times New Roman"/>
          <w:b/>
          <w:color w:val="000000"/>
          <w:sz w:val="24"/>
          <w:szCs w:val="24"/>
        </w:rPr>
      </w:pPr>
      <w:r w:rsidRPr="00F91CEF">
        <w:rPr>
          <w:rFonts w:ascii="Times New Roman" w:eastAsia="Calibri" w:hAnsi="Times New Roman" w:cs="Times New Roman"/>
          <w:b/>
          <w:color w:val="000000"/>
          <w:sz w:val="24"/>
          <w:szCs w:val="24"/>
          <w:u w:val="single"/>
        </w:rPr>
        <w:t>MEMBERSHIP AND MEETINGS</w:t>
      </w:r>
      <w:r w:rsidRPr="00F91CEF">
        <w:rPr>
          <w:rFonts w:ascii="Times New Roman" w:eastAsia="Calibri" w:hAnsi="Times New Roman" w:cs="Times New Roman"/>
          <w:b/>
          <w:color w:val="000000"/>
          <w:sz w:val="24"/>
          <w:szCs w:val="24"/>
        </w:rPr>
        <w:t xml:space="preserve"> </w:t>
      </w:r>
    </w:p>
    <w:p w14:paraId="7704C3D3" w14:textId="65367CE1" w:rsidR="00FE5A1D" w:rsidRPr="00F91CEF" w:rsidRDefault="004D7B41" w:rsidP="00FE5A1D">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is comprised of a minimum of three </w:t>
      </w:r>
      <w:r w:rsidR="00FE5A1D">
        <w:rPr>
          <w:rFonts w:ascii="Times New Roman" w:eastAsia="Calibri" w:hAnsi="Times New Roman" w:cs="Times New Roman"/>
          <w:color w:val="000000"/>
          <w:sz w:val="24"/>
          <w:szCs w:val="24"/>
        </w:rPr>
        <w:t xml:space="preserve">(3) </w:t>
      </w:r>
      <w:r w:rsidRPr="00F91CEF">
        <w:rPr>
          <w:rFonts w:ascii="Times New Roman" w:eastAsia="Calibri" w:hAnsi="Times New Roman" w:cs="Times New Roman"/>
          <w:color w:val="000000"/>
          <w:sz w:val="24"/>
          <w:szCs w:val="24"/>
        </w:rPr>
        <w:t xml:space="preserve">Board members. Committee members </w:t>
      </w:r>
      <w:r w:rsidR="00D63E3C">
        <w:rPr>
          <w:rFonts w:ascii="Times New Roman" w:eastAsia="Calibri" w:hAnsi="Times New Roman" w:cs="Times New Roman"/>
          <w:color w:val="000000"/>
          <w:sz w:val="24"/>
          <w:szCs w:val="24"/>
        </w:rPr>
        <w:t>shall be</w:t>
      </w:r>
      <w:r w:rsidR="00D63E3C" w:rsidRPr="00F91CEF">
        <w:rPr>
          <w:rFonts w:ascii="Times New Roman" w:eastAsia="Calibri" w:hAnsi="Times New Roman" w:cs="Times New Roman"/>
          <w:color w:val="000000"/>
          <w:sz w:val="24"/>
          <w:szCs w:val="24"/>
        </w:rPr>
        <w:t xml:space="preserve"> </w:t>
      </w:r>
      <w:r w:rsidR="00477189" w:rsidRPr="00F91CEF">
        <w:rPr>
          <w:rFonts w:ascii="Times New Roman" w:eastAsia="Calibri" w:hAnsi="Times New Roman" w:cs="Times New Roman"/>
          <w:color w:val="000000"/>
          <w:sz w:val="24"/>
          <w:szCs w:val="24"/>
        </w:rPr>
        <w:t>appointed</w:t>
      </w:r>
      <w:r w:rsidRPr="00F91CEF">
        <w:rPr>
          <w:rFonts w:ascii="Times New Roman" w:eastAsia="Calibri" w:hAnsi="Times New Roman" w:cs="Times New Roman"/>
          <w:color w:val="000000"/>
          <w:sz w:val="24"/>
          <w:szCs w:val="24"/>
        </w:rPr>
        <w:t xml:space="preserve"> by the Board on the recommendation of the Nominating and </w:t>
      </w:r>
      <w:r w:rsidR="00E978ED" w:rsidRPr="00F91CEF">
        <w:rPr>
          <w:rFonts w:ascii="Times New Roman" w:eastAsia="Calibri" w:hAnsi="Times New Roman" w:cs="Times New Roman"/>
          <w:color w:val="000000"/>
          <w:sz w:val="24"/>
          <w:szCs w:val="24"/>
        </w:rPr>
        <w:t xml:space="preserve">Corporate </w:t>
      </w:r>
      <w:r w:rsidR="00FD1D15" w:rsidRPr="00F91CEF">
        <w:rPr>
          <w:rFonts w:ascii="Times New Roman" w:eastAsia="Calibri" w:hAnsi="Times New Roman" w:cs="Times New Roman"/>
          <w:color w:val="000000"/>
          <w:sz w:val="24"/>
          <w:szCs w:val="24"/>
        </w:rPr>
        <w:t>Governance Committee</w:t>
      </w:r>
      <w:r w:rsidR="006875D8">
        <w:rPr>
          <w:rFonts w:ascii="Times New Roman" w:eastAsia="Calibri" w:hAnsi="Times New Roman" w:cs="Times New Roman"/>
          <w:color w:val="000000"/>
          <w:sz w:val="24"/>
          <w:szCs w:val="24"/>
        </w:rPr>
        <w:t xml:space="preserve"> </w:t>
      </w:r>
      <w:r w:rsidR="006875D8" w:rsidRPr="006875D8">
        <w:rPr>
          <w:rFonts w:ascii="Times New Roman" w:eastAsia="Calibri" w:hAnsi="Times New Roman" w:cs="Times New Roman"/>
          <w:color w:val="000000"/>
          <w:sz w:val="24"/>
          <w:szCs w:val="24"/>
        </w:rPr>
        <w:t>(the “Nominating and Corporate Governance Committee”)</w:t>
      </w:r>
      <w:r w:rsidR="00FE5A1D">
        <w:rPr>
          <w:rFonts w:ascii="Times New Roman" w:eastAsia="Calibri" w:hAnsi="Times New Roman" w:cs="Times New Roman"/>
          <w:color w:val="000000"/>
          <w:sz w:val="24"/>
          <w:szCs w:val="24"/>
        </w:rPr>
        <w:t>, if any,</w:t>
      </w:r>
      <w:r w:rsidRPr="00F91CEF">
        <w:rPr>
          <w:rFonts w:ascii="Times New Roman" w:eastAsia="Calibri" w:hAnsi="Times New Roman" w:cs="Times New Roman"/>
          <w:color w:val="000000"/>
          <w:sz w:val="24"/>
          <w:szCs w:val="24"/>
        </w:rPr>
        <w:t xml:space="preserve"> and </w:t>
      </w:r>
      <w:r w:rsidR="00D63E3C">
        <w:rPr>
          <w:rFonts w:ascii="Times New Roman" w:eastAsia="Calibri" w:hAnsi="Times New Roman" w:cs="Times New Roman"/>
          <w:color w:val="000000"/>
          <w:sz w:val="24"/>
          <w:szCs w:val="24"/>
        </w:rPr>
        <w:t xml:space="preserve">shall </w:t>
      </w:r>
      <w:r w:rsidR="00FE5A1D">
        <w:rPr>
          <w:rFonts w:ascii="Times New Roman" w:eastAsia="Calibri" w:hAnsi="Times New Roman" w:cs="Times New Roman"/>
          <w:color w:val="000000"/>
          <w:sz w:val="24"/>
          <w:szCs w:val="24"/>
        </w:rPr>
        <w:t>serve until such member’s successor is duly elect</w:t>
      </w:r>
      <w:r w:rsidR="006F0A03">
        <w:rPr>
          <w:rFonts w:ascii="Times New Roman" w:eastAsia="Calibri" w:hAnsi="Times New Roman" w:cs="Times New Roman"/>
          <w:color w:val="000000"/>
          <w:sz w:val="24"/>
          <w:szCs w:val="24"/>
        </w:rPr>
        <w:t>e</w:t>
      </w:r>
      <w:r w:rsidR="00FE5A1D">
        <w:rPr>
          <w:rFonts w:ascii="Times New Roman" w:eastAsia="Calibri" w:hAnsi="Times New Roman" w:cs="Times New Roman"/>
          <w:color w:val="000000"/>
          <w:sz w:val="24"/>
          <w:szCs w:val="24"/>
        </w:rPr>
        <w:t xml:space="preserve">d and qualified or until such member’s earlier resignation, removal, retirement, disqualification or death, and </w:t>
      </w:r>
      <w:r w:rsidRPr="00F91CEF">
        <w:rPr>
          <w:rFonts w:ascii="Times New Roman" w:eastAsia="Calibri" w:hAnsi="Times New Roman" w:cs="Times New Roman"/>
          <w:color w:val="000000"/>
          <w:sz w:val="24"/>
          <w:szCs w:val="24"/>
        </w:rPr>
        <w:t>may be re</w:t>
      </w:r>
      <w:r w:rsidR="00FE5A1D">
        <w:rPr>
          <w:rFonts w:ascii="Times New Roman" w:eastAsia="Calibri" w:hAnsi="Times New Roman" w:cs="Times New Roman"/>
          <w:color w:val="000000"/>
          <w:sz w:val="24"/>
          <w:szCs w:val="24"/>
        </w:rPr>
        <w:t xml:space="preserve">moved </w:t>
      </w:r>
      <w:r w:rsidRPr="00F91CEF">
        <w:rPr>
          <w:rFonts w:ascii="Times New Roman" w:eastAsia="Calibri" w:hAnsi="Times New Roman" w:cs="Times New Roman"/>
          <w:color w:val="000000"/>
          <w:sz w:val="24"/>
          <w:szCs w:val="24"/>
        </w:rPr>
        <w:t>by the Board</w:t>
      </w:r>
      <w:r w:rsidR="00FE5A1D">
        <w:rPr>
          <w:rFonts w:ascii="Times New Roman" w:eastAsia="Calibri" w:hAnsi="Times New Roman" w:cs="Times New Roman"/>
          <w:color w:val="000000"/>
          <w:sz w:val="24"/>
          <w:szCs w:val="24"/>
        </w:rPr>
        <w:t xml:space="preserve"> with or without cause</w:t>
      </w:r>
      <w:r w:rsidRPr="00F91CEF">
        <w:rPr>
          <w:rFonts w:ascii="Times New Roman" w:eastAsia="Calibri" w:hAnsi="Times New Roman" w:cs="Times New Roman"/>
          <w:color w:val="000000"/>
          <w:sz w:val="24"/>
          <w:szCs w:val="24"/>
        </w:rPr>
        <w:t xml:space="preserve">. At least one member of the Committee </w:t>
      </w:r>
      <w:r w:rsidR="00D63E3C">
        <w:rPr>
          <w:rFonts w:ascii="Times New Roman" w:eastAsia="Calibri" w:hAnsi="Times New Roman" w:cs="Times New Roman"/>
          <w:color w:val="000000"/>
          <w:sz w:val="24"/>
          <w:szCs w:val="24"/>
        </w:rPr>
        <w:t>shall</w:t>
      </w:r>
      <w:r w:rsidR="00D63E3C" w:rsidRPr="00F91CEF">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have “</w:t>
      </w:r>
      <w:r w:rsidR="00477189" w:rsidRPr="00F91CEF">
        <w:rPr>
          <w:rFonts w:ascii="Times New Roman" w:eastAsia="Calibri" w:hAnsi="Times New Roman" w:cs="Times New Roman"/>
          <w:color w:val="000000"/>
          <w:sz w:val="24"/>
          <w:szCs w:val="24"/>
        </w:rPr>
        <w:t>risk management</w:t>
      </w:r>
      <w:r w:rsidRPr="00F91CEF">
        <w:rPr>
          <w:rFonts w:ascii="Times New Roman" w:eastAsia="Calibri" w:hAnsi="Times New Roman" w:cs="Times New Roman"/>
          <w:color w:val="000000"/>
          <w:sz w:val="24"/>
          <w:szCs w:val="24"/>
        </w:rPr>
        <w:t xml:space="preserve"> expertise” commensurate with the Company’s capital structure, risk profile, </w:t>
      </w:r>
      <w:r w:rsidR="00FD1D15" w:rsidRPr="00F91CEF">
        <w:rPr>
          <w:rFonts w:ascii="Times New Roman" w:eastAsia="Calibri" w:hAnsi="Times New Roman" w:cs="Times New Roman"/>
          <w:color w:val="000000"/>
          <w:sz w:val="24"/>
          <w:szCs w:val="24"/>
        </w:rPr>
        <w:t>complexity, activities</w:t>
      </w:r>
      <w:r w:rsidRPr="00F91CEF">
        <w:rPr>
          <w:rFonts w:ascii="Times New Roman" w:eastAsia="Calibri" w:hAnsi="Times New Roman" w:cs="Times New Roman"/>
          <w:color w:val="000000"/>
          <w:sz w:val="24"/>
          <w:szCs w:val="24"/>
        </w:rPr>
        <w:t>, size and other appropriate risk-related factors. The Chair of the Audit Committee</w:t>
      </w:r>
      <w:r w:rsidR="006875D8">
        <w:rPr>
          <w:rFonts w:ascii="Times New Roman" w:eastAsia="Calibri" w:hAnsi="Times New Roman" w:cs="Times New Roman"/>
          <w:color w:val="000000"/>
          <w:sz w:val="24"/>
          <w:szCs w:val="24"/>
        </w:rPr>
        <w:t xml:space="preserve"> of the Board (the “</w:t>
      </w:r>
      <w:r w:rsidR="006875D8" w:rsidRPr="00AA18E7">
        <w:rPr>
          <w:rFonts w:ascii="Times New Roman" w:eastAsia="Calibri" w:hAnsi="Times New Roman" w:cs="Times New Roman"/>
          <w:color w:val="000000"/>
          <w:sz w:val="24"/>
          <w:szCs w:val="24"/>
          <w:u w:val="single"/>
        </w:rPr>
        <w:t>Audit Committee</w:t>
      </w:r>
      <w:r w:rsidR="006875D8">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rPr>
        <w:t xml:space="preserve"> shall also serve as a member of the Committee.</w:t>
      </w:r>
      <w:r w:rsidR="001C54FF" w:rsidRPr="00F91CEF">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To ensure appropriate oversight of enterprise</w:t>
      </w:r>
      <w:r w:rsidR="00E978ED" w:rsidRPr="00F91CEF">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rPr>
        <w:t xml:space="preserve">wide risk management issues, as well as to foster cross-committee communication regarding risk </w:t>
      </w:r>
      <w:r w:rsidR="00477189" w:rsidRPr="00F91CEF">
        <w:rPr>
          <w:rFonts w:ascii="Times New Roman" w:eastAsia="Calibri" w:hAnsi="Times New Roman" w:cs="Times New Roman"/>
          <w:color w:val="000000"/>
          <w:sz w:val="24"/>
          <w:szCs w:val="24"/>
        </w:rPr>
        <w:t>issues, it</w:t>
      </w:r>
      <w:r w:rsidRPr="00F91CEF">
        <w:rPr>
          <w:rFonts w:ascii="Times New Roman" w:eastAsia="Calibri" w:hAnsi="Times New Roman" w:cs="Times New Roman"/>
          <w:color w:val="000000"/>
          <w:sz w:val="24"/>
          <w:szCs w:val="24"/>
        </w:rPr>
        <w:t xml:space="preserve"> is expected that the Chairs of each of the Board’s three other standing committees, </w:t>
      </w:r>
      <w:r w:rsidR="00F00F29">
        <w:rPr>
          <w:rFonts w:ascii="Times New Roman" w:eastAsia="Calibri" w:hAnsi="Times New Roman" w:cs="Times New Roman"/>
          <w:color w:val="000000"/>
          <w:sz w:val="24"/>
          <w:szCs w:val="24"/>
        </w:rPr>
        <w:t xml:space="preserve">which are currently </w:t>
      </w:r>
      <w:r w:rsidR="00FD1D15" w:rsidRPr="00F91CEF">
        <w:rPr>
          <w:rFonts w:ascii="Times New Roman" w:eastAsia="Calibri" w:hAnsi="Times New Roman" w:cs="Times New Roman"/>
          <w:color w:val="000000"/>
          <w:sz w:val="24"/>
          <w:szCs w:val="24"/>
        </w:rPr>
        <w:t>the Audit</w:t>
      </w:r>
      <w:r w:rsidRPr="00F91CEF">
        <w:rPr>
          <w:rFonts w:ascii="Times New Roman" w:eastAsia="Calibri" w:hAnsi="Times New Roman" w:cs="Times New Roman"/>
          <w:color w:val="000000"/>
          <w:sz w:val="24"/>
          <w:szCs w:val="24"/>
        </w:rPr>
        <w:t xml:space="preserve"> Committee, Nominating and </w:t>
      </w:r>
      <w:r w:rsidR="00E978ED" w:rsidRPr="00F91CEF">
        <w:rPr>
          <w:rFonts w:ascii="Times New Roman" w:eastAsia="Calibri" w:hAnsi="Times New Roman" w:cs="Times New Roman"/>
          <w:color w:val="000000"/>
          <w:sz w:val="24"/>
          <w:szCs w:val="24"/>
        </w:rPr>
        <w:t xml:space="preserve">Corporate </w:t>
      </w:r>
      <w:r w:rsidRPr="00F91CEF">
        <w:rPr>
          <w:rFonts w:ascii="Times New Roman" w:eastAsia="Calibri" w:hAnsi="Times New Roman" w:cs="Times New Roman"/>
          <w:color w:val="000000"/>
          <w:sz w:val="24"/>
          <w:szCs w:val="24"/>
        </w:rPr>
        <w:t xml:space="preserve">Governance Committee, and Compensation Committee, </w:t>
      </w:r>
      <w:r w:rsidR="00FD1D15" w:rsidRPr="00F91CEF">
        <w:rPr>
          <w:rFonts w:ascii="Times New Roman" w:eastAsia="Calibri" w:hAnsi="Times New Roman" w:cs="Times New Roman"/>
          <w:color w:val="000000"/>
          <w:sz w:val="24"/>
          <w:szCs w:val="24"/>
        </w:rPr>
        <w:t>will coordinate</w:t>
      </w:r>
      <w:r w:rsidRPr="00F91CEF">
        <w:rPr>
          <w:rFonts w:ascii="Times New Roman" w:eastAsia="Calibri" w:hAnsi="Times New Roman" w:cs="Times New Roman"/>
          <w:color w:val="000000"/>
          <w:sz w:val="24"/>
          <w:szCs w:val="24"/>
        </w:rPr>
        <w:t xml:space="preserve"> closely</w:t>
      </w:r>
      <w:r w:rsidR="00F00F29">
        <w:rPr>
          <w:rFonts w:ascii="Times New Roman" w:eastAsia="Calibri" w:hAnsi="Times New Roman" w:cs="Times New Roman"/>
          <w:color w:val="000000"/>
          <w:sz w:val="24"/>
          <w:szCs w:val="24"/>
        </w:rPr>
        <w:t xml:space="preserve"> to ensure appropriate and efficient reporting</w:t>
      </w:r>
      <w:r w:rsidRPr="00F91CEF">
        <w:rPr>
          <w:rFonts w:ascii="Times New Roman" w:eastAsia="Calibri" w:hAnsi="Times New Roman" w:cs="Times New Roman"/>
          <w:color w:val="000000"/>
          <w:sz w:val="24"/>
          <w:szCs w:val="24"/>
        </w:rPr>
        <w:t>.</w:t>
      </w:r>
      <w:r w:rsidR="001C54FF" w:rsidRPr="00F91CEF">
        <w:rPr>
          <w:rFonts w:ascii="Times New Roman" w:eastAsia="Calibri" w:hAnsi="Times New Roman" w:cs="Times New Roman"/>
          <w:color w:val="000000"/>
          <w:sz w:val="24"/>
          <w:szCs w:val="24"/>
        </w:rPr>
        <w:t xml:space="preserve"> </w:t>
      </w:r>
    </w:p>
    <w:p w14:paraId="00000007" w14:textId="1C9E805A" w:rsidR="003346BA" w:rsidRPr="00F91CEF" w:rsidRDefault="004D7B41" w:rsidP="001C54FF">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members of the Committee shall meet all applicable experience requirements imposed by </w:t>
      </w:r>
      <w:r w:rsidR="00477189" w:rsidRPr="00F91CEF">
        <w:rPr>
          <w:rFonts w:ascii="Times New Roman" w:eastAsia="Calibri" w:hAnsi="Times New Roman" w:cs="Times New Roman"/>
          <w:color w:val="000000"/>
          <w:sz w:val="24"/>
          <w:szCs w:val="24"/>
        </w:rPr>
        <w:t>any applicable</w:t>
      </w:r>
      <w:r w:rsidRPr="00F91CEF">
        <w:rPr>
          <w:rFonts w:ascii="Times New Roman" w:eastAsia="Calibri" w:hAnsi="Times New Roman" w:cs="Times New Roman"/>
          <w:color w:val="000000"/>
          <w:sz w:val="24"/>
          <w:szCs w:val="24"/>
        </w:rPr>
        <w:t xml:space="preserve"> regulatory authority.</w:t>
      </w:r>
      <w:r w:rsidR="001C54FF" w:rsidRPr="00F91CEF">
        <w:rPr>
          <w:rFonts w:ascii="Times New Roman" w:eastAsia="Calibri" w:hAnsi="Times New Roman" w:cs="Times New Roman"/>
          <w:color w:val="000000"/>
          <w:sz w:val="24"/>
          <w:szCs w:val="24"/>
        </w:rPr>
        <w:t xml:space="preserve"> </w:t>
      </w:r>
    </w:p>
    <w:p w14:paraId="1EF9E899" w14:textId="23977DAE" w:rsidR="003B15F0" w:rsidRDefault="004D7B41" w:rsidP="001C54FF">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meet at least four times each year, and more frequently as determined to </w:t>
      </w:r>
      <w:r w:rsidR="00477189" w:rsidRPr="00F91CEF">
        <w:rPr>
          <w:rFonts w:ascii="Times New Roman" w:eastAsia="Calibri" w:hAnsi="Times New Roman" w:cs="Times New Roman"/>
          <w:color w:val="000000"/>
          <w:sz w:val="24"/>
          <w:szCs w:val="24"/>
        </w:rPr>
        <w:t>be necessary</w:t>
      </w:r>
      <w:r w:rsidRPr="00F91CEF">
        <w:rPr>
          <w:rFonts w:ascii="Times New Roman" w:eastAsia="Calibri" w:hAnsi="Times New Roman" w:cs="Times New Roman"/>
          <w:color w:val="000000"/>
          <w:sz w:val="24"/>
          <w:szCs w:val="24"/>
        </w:rPr>
        <w:t xml:space="preserve"> or appropriate by the Board. The Chair, or </w:t>
      </w:r>
      <w:r w:rsidR="003A48A9">
        <w:rPr>
          <w:rFonts w:ascii="Times New Roman" w:eastAsia="Calibri" w:hAnsi="Times New Roman" w:cs="Times New Roman"/>
          <w:color w:val="000000"/>
          <w:sz w:val="24"/>
          <w:szCs w:val="24"/>
        </w:rPr>
        <w:t>a majority of the</w:t>
      </w:r>
      <w:r w:rsidRPr="00F91CEF">
        <w:rPr>
          <w:rFonts w:ascii="Times New Roman" w:eastAsia="Calibri" w:hAnsi="Times New Roman" w:cs="Times New Roman"/>
          <w:color w:val="000000"/>
          <w:sz w:val="24"/>
          <w:szCs w:val="24"/>
        </w:rPr>
        <w:t xml:space="preserve"> members of the Committee, </w:t>
      </w:r>
      <w:r w:rsidR="00477189" w:rsidRPr="00F91CEF">
        <w:rPr>
          <w:rFonts w:ascii="Times New Roman" w:eastAsia="Calibri" w:hAnsi="Times New Roman" w:cs="Times New Roman"/>
          <w:color w:val="000000"/>
          <w:sz w:val="24"/>
          <w:szCs w:val="24"/>
        </w:rPr>
        <w:t>has the</w:t>
      </w:r>
      <w:r w:rsidRPr="00F91CEF">
        <w:rPr>
          <w:rFonts w:ascii="Times New Roman" w:eastAsia="Calibri" w:hAnsi="Times New Roman" w:cs="Times New Roman"/>
          <w:color w:val="000000"/>
          <w:sz w:val="24"/>
          <w:szCs w:val="24"/>
        </w:rPr>
        <w:t xml:space="preserve"> authority to call special meetings of the Committee. </w:t>
      </w:r>
      <w:r w:rsidR="003A48A9">
        <w:rPr>
          <w:rFonts w:ascii="Times New Roman" w:eastAsia="Calibri" w:hAnsi="Times New Roman" w:cs="Times New Roman"/>
          <w:color w:val="000000"/>
          <w:sz w:val="24"/>
          <w:szCs w:val="24"/>
        </w:rPr>
        <w:t>The presence of a</w:t>
      </w:r>
      <w:r w:rsidRPr="00F91CEF">
        <w:rPr>
          <w:rFonts w:ascii="Times New Roman" w:eastAsia="Calibri" w:hAnsi="Times New Roman" w:cs="Times New Roman"/>
          <w:color w:val="000000"/>
          <w:sz w:val="24"/>
          <w:szCs w:val="24"/>
        </w:rPr>
        <w:t xml:space="preserve"> majority of the members of the </w:t>
      </w:r>
      <w:r w:rsidR="00477189" w:rsidRPr="00F91CEF">
        <w:rPr>
          <w:rFonts w:ascii="Times New Roman" w:eastAsia="Calibri" w:hAnsi="Times New Roman" w:cs="Times New Roman"/>
          <w:color w:val="000000"/>
          <w:sz w:val="24"/>
          <w:szCs w:val="24"/>
        </w:rPr>
        <w:t xml:space="preserve">Committee </w:t>
      </w:r>
      <w:r w:rsidRPr="00F91CEF">
        <w:rPr>
          <w:rFonts w:ascii="Times New Roman" w:eastAsia="Calibri" w:hAnsi="Times New Roman" w:cs="Times New Roman"/>
          <w:color w:val="000000"/>
          <w:sz w:val="24"/>
          <w:szCs w:val="24"/>
        </w:rPr>
        <w:t xml:space="preserve">at a meeting shall constitute a quorum. All determinations of the Committee shall be made by </w:t>
      </w:r>
      <w:r w:rsidR="00477189" w:rsidRPr="00F91CEF">
        <w:rPr>
          <w:rFonts w:ascii="Times New Roman" w:eastAsia="Calibri" w:hAnsi="Times New Roman" w:cs="Times New Roman"/>
          <w:color w:val="000000"/>
          <w:sz w:val="24"/>
          <w:szCs w:val="24"/>
        </w:rPr>
        <w:t>a majority</w:t>
      </w:r>
      <w:r w:rsidRPr="00F91CEF">
        <w:rPr>
          <w:rFonts w:ascii="Times New Roman" w:eastAsia="Calibri" w:hAnsi="Times New Roman" w:cs="Times New Roman"/>
          <w:color w:val="000000"/>
          <w:sz w:val="24"/>
          <w:szCs w:val="24"/>
        </w:rPr>
        <w:t xml:space="preserve"> of its members present at a duly convened meeting. In lieu of a meeting, the Committee </w:t>
      </w:r>
      <w:r w:rsidR="00477189" w:rsidRPr="00F91CEF">
        <w:rPr>
          <w:rFonts w:ascii="Times New Roman" w:eastAsia="Calibri" w:hAnsi="Times New Roman" w:cs="Times New Roman"/>
          <w:color w:val="000000"/>
          <w:sz w:val="24"/>
          <w:szCs w:val="24"/>
        </w:rPr>
        <w:t>may act</w:t>
      </w:r>
      <w:r w:rsidRPr="00F91CEF">
        <w:rPr>
          <w:rFonts w:ascii="Times New Roman" w:eastAsia="Calibri" w:hAnsi="Times New Roman" w:cs="Times New Roman"/>
          <w:color w:val="000000"/>
          <w:sz w:val="24"/>
          <w:szCs w:val="24"/>
        </w:rPr>
        <w:t xml:space="preserve"> by unanimous consent. </w:t>
      </w:r>
    </w:p>
    <w:p w14:paraId="1BAC9ECF" w14:textId="56473A0A" w:rsidR="00FE5A1D" w:rsidRPr="008D7B3A" w:rsidRDefault="00FE5A1D" w:rsidP="008D7B3A">
      <w:pPr>
        <w:widowControl w:val="0"/>
        <w:pBdr>
          <w:top w:val="nil"/>
          <w:left w:val="nil"/>
          <w:bottom w:val="nil"/>
          <w:right w:val="nil"/>
          <w:between w:val="nil"/>
        </w:pBdr>
        <w:spacing w:after="240" w:line="240" w:lineRule="auto"/>
        <w:ind w:left="13"/>
        <w:jc w:val="both"/>
        <w:rPr>
          <w:rFonts w:ascii="Times New Roman" w:eastAsia="Calibri" w:hAnsi="Times New Roman" w:cs="Times New Roman"/>
          <w:b/>
          <w:color w:val="000000"/>
          <w:sz w:val="24"/>
          <w:szCs w:val="24"/>
          <w:u w:val="single"/>
        </w:rPr>
      </w:pPr>
      <w:r w:rsidRPr="008D7B3A">
        <w:rPr>
          <w:rFonts w:ascii="Times New Roman" w:eastAsia="Calibri" w:hAnsi="Times New Roman" w:cs="Times New Roman"/>
          <w:b/>
          <w:color w:val="000000"/>
          <w:sz w:val="24"/>
          <w:szCs w:val="24"/>
          <w:u w:val="single"/>
        </w:rPr>
        <w:lastRenderedPageBreak/>
        <w:t>PERIODIC REVIEW</w:t>
      </w:r>
    </w:p>
    <w:p w14:paraId="0A717676" w14:textId="01A35EA7" w:rsidR="00FE5A1D" w:rsidRPr="00F91CEF" w:rsidRDefault="00FE5A1D" w:rsidP="001C54FF">
      <w:pPr>
        <w:widowControl w:val="0"/>
        <w:pBdr>
          <w:top w:val="nil"/>
          <w:left w:val="nil"/>
          <w:bottom w:val="nil"/>
          <w:right w:val="nil"/>
          <w:between w:val="nil"/>
        </w:pBdr>
        <w:spacing w:after="240" w:line="240" w:lineRule="auto"/>
        <w:ind w:firstLine="720"/>
        <w:jc w:val="both"/>
        <w:rPr>
          <w:rFonts w:ascii="Times New Roman" w:eastAsia="Calibri" w:hAnsi="Times New Roman" w:cs="Times New Roman"/>
          <w:color w:val="000000"/>
          <w:sz w:val="24"/>
          <w:szCs w:val="24"/>
        </w:rPr>
      </w:pPr>
      <w:r w:rsidRPr="008D7B3A">
        <w:rPr>
          <w:rFonts w:ascii="Times New Roman" w:eastAsia="Calibri" w:hAnsi="Times New Roman" w:cs="Times New Roman"/>
          <w:color w:val="000000"/>
          <w:sz w:val="24"/>
          <w:szCs w:val="24"/>
        </w:rPr>
        <w:t xml:space="preserve">The Committee will periodically, but no less frequently than annually, review its own performance and report on its conclusions in this regard to the Board. In addition, the Committee will periodically, but no less frequently than annually, review and assess the adequacy of this Charter and make recommendations to the Board </w:t>
      </w:r>
      <w:proofErr w:type="gramStart"/>
      <w:r w:rsidRPr="008D7B3A">
        <w:rPr>
          <w:rFonts w:ascii="Times New Roman" w:eastAsia="Calibri" w:hAnsi="Times New Roman" w:cs="Times New Roman"/>
          <w:color w:val="000000"/>
          <w:sz w:val="24"/>
          <w:szCs w:val="24"/>
        </w:rPr>
        <w:t>with regard to</w:t>
      </w:r>
      <w:proofErr w:type="gramEnd"/>
      <w:r w:rsidRPr="008D7B3A">
        <w:rPr>
          <w:rFonts w:ascii="Times New Roman" w:eastAsia="Calibri" w:hAnsi="Times New Roman" w:cs="Times New Roman"/>
          <w:color w:val="000000"/>
          <w:sz w:val="24"/>
          <w:szCs w:val="24"/>
        </w:rPr>
        <w:t xml:space="preserve"> appropriate changes to the Charter.</w:t>
      </w:r>
    </w:p>
    <w:p w14:paraId="00000009" w14:textId="2E7022F5" w:rsidR="003346BA" w:rsidRPr="00F91CEF" w:rsidRDefault="004D7B41" w:rsidP="001C54FF">
      <w:pPr>
        <w:widowControl w:val="0"/>
        <w:pBdr>
          <w:top w:val="nil"/>
          <w:left w:val="nil"/>
          <w:bottom w:val="nil"/>
          <w:right w:val="nil"/>
          <w:between w:val="nil"/>
        </w:pBdr>
        <w:spacing w:after="240" w:line="240" w:lineRule="auto"/>
        <w:ind w:right="61" w:hanging="1"/>
        <w:jc w:val="both"/>
        <w:rPr>
          <w:rFonts w:ascii="Times New Roman" w:eastAsia="Calibri" w:hAnsi="Times New Roman" w:cs="Times New Roman"/>
          <w:color w:val="000000"/>
          <w:sz w:val="24"/>
          <w:szCs w:val="24"/>
        </w:rPr>
      </w:pPr>
      <w:r w:rsidRPr="00F91CEF">
        <w:rPr>
          <w:rFonts w:ascii="Times New Roman" w:eastAsia="Calibri" w:hAnsi="Times New Roman" w:cs="Times New Roman"/>
          <w:b/>
          <w:color w:val="000000"/>
          <w:sz w:val="24"/>
          <w:szCs w:val="24"/>
          <w:u w:val="single"/>
        </w:rPr>
        <w:t>AUTHORITY AND RESPONSIBILITIES</w:t>
      </w:r>
      <w:r w:rsidRPr="00F91CEF">
        <w:rPr>
          <w:rFonts w:ascii="Times New Roman" w:eastAsia="Calibri" w:hAnsi="Times New Roman" w:cs="Times New Roman"/>
          <w:b/>
          <w:color w:val="000000"/>
          <w:sz w:val="24"/>
          <w:szCs w:val="24"/>
        </w:rPr>
        <w:t xml:space="preserve"> </w:t>
      </w:r>
    </w:p>
    <w:p w14:paraId="73526E9E" w14:textId="77777777" w:rsidR="00363C3D" w:rsidRPr="00363C3D" w:rsidRDefault="00363C3D" w:rsidP="001C54FF">
      <w:pPr>
        <w:pStyle w:val="ListParagraph"/>
        <w:widowControl w:val="0"/>
        <w:numPr>
          <w:ilvl w:val="0"/>
          <w:numId w:val="1"/>
        </w:numPr>
        <w:pBdr>
          <w:top w:val="nil"/>
          <w:left w:val="nil"/>
          <w:bottom w:val="nil"/>
          <w:right w:val="nil"/>
          <w:between w:val="nil"/>
        </w:pBdr>
        <w:spacing w:after="240" w:line="240" w:lineRule="auto"/>
        <w:ind w:right="168"/>
        <w:contextualSpacing w:val="0"/>
        <w:jc w:val="both"/>
        <w:rPr>
          <w:rFonts w:ascii="Times New Roman" w:eastAsia="Calibri" w:hAnsi="Times New Roman" w:cs="Times New Roman"/>
          <w:color w:val="000000"/>
          <w:sz w:val="24"/>
          <w:szCs w:val="24"/>
        </w:rPr>
      </w:pPr>
      <w:r w:rsidRPr="00363C3D">
        <w:rPr>
          <w:rFonts w:ascii="Times New Roman" w:eastAsia="Calibri" w:hAnsi="Times New Roman" w:cs="Times New Roman"/>
          <w:color w:val="000000"/>
          <w:sz w:val="24"/>
          <w:szCs w:val="24"/>
        </w:rPr>
        <w:t>The Committee shall approve and periodically review the Company’s risk management framework, as established in the Enterprise Risk Management Policy, and oversee management’s establishment and implementation of the framework including the Company’s risk management program, governance structures, risk profile, and risk management effectiveness.</w:t>
      </w:r>
    </w:p>
    <w:p w14:paraId="7C4B91D1" w14:textId="3743730C"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68"/>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review and </w:t>
      </w:r>
      <w:r w:rsidR="00363C3D">
        <w:rPr>
          <w:rFonts w:ascii="Times New Roman" w:eastAsia="Calibri" w:hAnsi="Times New Roman" w:cs="Times New Roman"/>
          <w:color w:val="000000"/>
          <w:sz w:val="24"/>
          <w:szCs w:val="24"/>
        </w:rPr>
        <w:t xml:space="preserve">approve or </w:t>
      </w:r>
      <w:r w:rsidRPr="00F91CEF">
        <w:rPr>
          <w:rFonts w:ascii="Times New Roman" w:eastAsia="Calibri" w:hAnsi="Times New Roman" w:cs="Times New Roman"/>
          <w:color w:val="000000"/>
          <w:sz w:val="24"/>
          <w:szCs w:val="24"/>
        </w:rPr>
        <w:t>recommend to the Board</w:t>
      </w:r>
      <w:r w:rsidR="00363C3D">
        <w:rPr>
          <w:rFonts w:ascii="Times New Roman" w:eastAsia="Calibri" w:hAnsi="Times New Roman" w:cs="Times New Roman"/>
          <w:color w:val="000000"/>
          <w:sz w:val="24"/>
          <w:szCs w:val="24"/>
        </w:rPr>
        <w:t>, in its discretion,</w:t>
      </w:r>
      <w:r w:rsidRPr="00F91CEF">
        <w:rPr>
          <w:rFonts w:ascii="Times New Roman" w:eastAsia="Calibri" w:hAnsi="Times New Roman" w:cs="Times New Roman"/>
          <w:color w:val="000000"/>
          <w:sz w:val="24"/>
          <w:szCs w:val="24"/>
        </w:rPr>
        <w:t xml:space="preserve"> the articulation and establishment of </w:t>
      </w:r>
      <w:r w:rsidR="00477189" w:rsidRPr="00F91CEF">
        <w:rPr>
          <w:rFonts w:ascii="Times New Roman" w:eastAsia="Calibri" w:hAnsi="Times New Roman" w:cs="Times New Roman"/>
          <w:color w:val="000000"/>
          <w:sz w:val="24"/>
          <w:szCs w:val="24"/>
        </w:rPr>
        <w:t>the Company’s</w:t>
      </w:r>
      <w:r w:rsidRPr="00F91CEF">
        <w:rPr>
          <w:rFonts w:ascii="Times New Roman" w:eastAsia="Calibri" w:hAnsi="Times New Roman" w:cs="Times New Roman"/>
          <w:color w:val="000000"/>
          <w:sz w:val="24"/>
          <w:szCs w:val="24"/>
        </w:rPr>
        <w:t xml:space="preserve"> risk appetite, and receive reports from management and, if </w:t>
      </w:r>
      <w:proofErr w:type="gramStart"/>
      <w:r w:rsidRPr="00F91CEF">
        <w:rPr>
          <w:rFonts w:ascii="Times New Roman" w:eastAsia="Calibri" w:hAnsi="Times New Roman" w:cs="Times New Roman"/>
          <w:color w:val="000000"/>
          <w:sz w:val="24"/>
          <w:szCs w:val="24"/>
        </w:rPr>
        <w:t>appropriate</w:t>
      </w:r>
      <w:proofErr w:type="gramEnd"/>
      <w:r w:rsidRPr="00F91CEF">
        <w:rPr>
          <w:rFonts w:ascii="Times New Roman" w:eastAsia="Calibri" w:hAnsi="Times New Roman" w:cs="Times New Roman"/>
          <w:color w:val="000000"/>
          <w:sz w:val="24"/>
          <w:szCs w:val="24"/>
        </w:rPr>
        <w:t xml:space="preserve">, other </w:t>
      </w:r>
      <w:r w:rsidR="00FD1D15" w:rsidRPr="00F91CEF">
        <w:rPr>
          <w:rFonts w:ascii="Times New Roman" w:eastAsia="Calibri" w:hAnsi="Times New Roman" w:cs="Times New Roman"/>
          <w:color w:val="000000"/>
          <w:sz w:val="24"/>
          <w:szCs w:val="24"/>
        </w:rPr>
        <w:t>Board committees</w:t>
      </w:r>
      <w:r w:rsidRPr="00F91CEF">
        <w:rPr>
          <w:rFonts w:ascii="Times New Roman" w:eastAsia="Calibri" w:hAnsi="Times New Roman" w:cs="Times New Roman"/>
          <w:color w:val="000000"/>
          <w:sz w:val="24"/>
          <w:szCs w:val="24"/>
        </w:rPr>
        <w:t xml:space="preserve">, regarding the Company’s policies and procedures relating to the Company’s adherence </w:t>
      </w:r>
      <w:r w:rsidR="00FD1D15" w:rsidRPr="00F91CEF">
        <w:rPr>
          <w:rFonts w:ascii="Times New Roman" w:eastAsia="Calibri" w:hAnsi="Times New Roman" w:cs="Times New Roman"/>
          <w:color w:val="000000"/>
          <w:sz w:val="24"/>
          <w:szCs w:val="24"/>
        </w:rPr>
        <w:t>to risk</w:t>
      </w:r>
      <w:r w:rsidRPr="00F91CEF">
        <w:rPr>
          <w:rFonts w:ascii="Times New Roman" w:eastAsia="Calibri" w:hAnsi="Times New Roman" w:cs="Times New Roman"/>
          <w:color w:val="000000"/>
          <w:sz w:val="24"/>
          <w:szCs w:val="24"/>
        </w:rPr>
        <w:t xml:space="preserve"> limits and its established risk appetite.</w:t>
      </w:r>
    </w:p>
    <w:p w14:paraId="5C067447" w14:textId="7E52449B"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68"/>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review and discuss management’s assessment of the Company’s </w:t>
      </w:r>
      <w:r w:rsidR="00477189" w:rsidRPr="00F91CEF">
        <w:rPr>
          <w:rFonts w:ascii="Times New Roman" w:eastAsia="Calibri" w:hAnsi="Times New Roman" w:cs="Times New Roman"/>
          <w:color w:val="000000"/>
          <w:sz w:val="24"/>
          <w:szCs w:val="24"/>
        </w:rPr>
        <w:t>aggregate enterprise</w:t>
      </w:r>
      <w:r w:rsidRPr="00F91CEF">
        <w:rPr>
          <w:rFonts w:ascii="Times New Roman" w:eastAsia="Calibri" w:hAnsi="Times New Roman" w:cs="Times New Roman"/>
          <w:color w:val="000000"/>
          <w:sz w:val="24"/>
          <w:szCs w:val="24"/>
        </w:rPr>
        <w:t xml:space="preserve">-wide risk profile and the alignment of the Company’s risk profile with the </w:t>
      </w:r>
      <w:r w:rsidR="00FD1D15" w:rsidRPr="00F91CEF">
        <w:rPr>
          <w:rFonts w:ascii="Times New Roman" w:eastAsia="Calibri" w:hAnsi="Times New Roman" w:cs="Times New Roman"/>
          <w:color w:val="000000"/>
          <w:sz w:val="24"/>
          <w:szCs w:val="24"/>
        </w:rPr>
        <w:t>Company’s strategic</w:t>
      </w:r>
      <w:r w:rsidRPr="00F91CEF">
        <w:rPr>
          <w:rFonts w:ascii="Times New Roman" w:eastAsia="Calibri" w:hAnsi="Times New Roman" w:cs="Times New Roman"/>
          <w:color w:val="000000"/>
          <w:sz w:val="24"/>
          <w:szCs w:val="24"/>
        </w:rPr>
        <w:t xml:space="preserve"> plan and approved risk appetite.</w:t>
      </w:r>
    </w:p>
    <w:p w14:paraId="0000000D" w14:textId="56F673A2" w:rsidR="003346BA"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68"/>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review the independence, authority and effectiveness of the </w:t>
      </w:r>
      <w:r w:rsidR="00477189" w:rsidRPr="00F91CEF">
        <w:rPr>
          <w:rFonts w:ascii="Times New Roman" w:eastAsia="Calibri" w:hAnsi="Times New Roman" w:cs="Times New Roman"/>
          <w:color w:val="000000"/>
          <w:sz w:val="24"/>
          <w:szCs w:val="24"/>
        </w:rPr>
        <w:t>Company’s enterprise</w:t>
      </w:r>
      <w:r w:rsidRPr="00F91CEF">
        <w:rPr>
          <w:rFonts w:ascii="Times New Roman" w:eastAsia="Calibri" w:hAnsi="Times New Roman" w:cs="Times New Roman"/>
          <w:color w:val="000000"/>
          <w:sz w:val="24"/>
          <w:szCs w:val="24"/>
        </w:rPr>
        <w:t xml:space="preserve">-wide risk management function, including priorities, budget, staffing level and </w:t>
      </w:r>
      <w:r w:rsidR="00FD1D15" w:rsidRPr="00F91CEF">
        <w:rPr>
          <w:rFonts w:ascii="Times New Roman" w:eastAsia="Calibri" w:hAnsi="Times New Roman" w:cs="Times New Roman"/>
          <w:color w:val="000000"/>
          <w:sz w:val="24"/>
          <w:szCs w:val="24"/>
        </w:rPr>
        <w:t>staff qualifications</w:t>
      </w:r>
      <w:r w:rsidRPr="00F91CEF">
        <w:rPr>
          <w:rFonts w:ascii="Times New Roman" w:eastAsia="Calibri" w:hAnsi="Times New Roman" w:cs="Times New Roman"/>
          <w:color w:val="000000"/>
          <w:sz w:val="24"/>
          <w:szCs w:val="24"/>
        </w:rPr>
        <w:t>.</w:t>
      </w:r>
      <w:r w:rsidR="001C54FF" w:rsidRPr="00F91CEF">
        <w:rPr>
          <w:rFonts w:ascii="Times New Roman" w:eastAsia="Calibri" w:hAnsi="Times New Roman" w:cs="Times New Roman"/>
          <w:color w:val="000000"/>
          <w:sz w:val="24"/>
          <w:szCs w:val="24"/>
        </w:rPr>
        <w:t xml:space="preserve"> </w:t>
      </w:r>
    </w:p>
    <w:p w14:paraId="51EB817D" w14:textId="757FC544"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receive reports from management, including the Chief Risk Officer and the </w:t>
      </w:r>
      <w:r w:rsidR="00477189" w:rsidRPr="00F91CEF">
        <w:rPr>
          <w:rFonts w:ascii="Times New Roman" w:eastAsia="Calibri" w:hAnsi="Times New Roman" w:cs="Times New Roman"/>
          <w:color w:val="000000"/>
          <w:sz w:val="24"/>
          <w:szCs w:val="24"/>
        </w:rPr>
        <w:t>ER</w:t>
      </w:r>
      <w:r w:rsidR="00FE5A1D">
        <w:rPr>
          <w:rFonts w:ascii="Times New Roman" w:eastAsia="Calibri" w:hAnsi="Times New Roman" w:cs="Times New Roman"/>
          <w:color w:val="000000"/>
          <w:sz w:val="24"/>
          <w:szCs w:val="24"/>
        </w:rPr>
        <w:t>M</w:t>
      </w:r>
      <w:r w:rsidR="00E978ED" w:rsidRPr="00F91CEF">
        <w:rPr>
          <w:rFonts w:ascii="Times New Roman" w:eastAsia="Calibri" w:hAnsi="Times New Roman" w:cs="Times New Roman"/>
          <w:color w:val="000000"/>
          <w:sz w:val="24"/>
          <w:szCs w:val="24"/>
        </w:rPr>
        <w:t>C</w:t>
      </w:r>
      <w:r w:rsidRPr="00F91CEF">
        <w:rPr>
          <w:rFonts w:ascii="Times New Roman" w:eastAsia="Calibri" w:hAnsi="Times New Roman" w:cs="Times New Roman"/>
          <w:color w:val="000000"/>
          <w:sz w:val="24"/>
          <w:szCs w:val="24"/>
        </w:rPr>
        <w:t xml:space="preserve"> and, if appropriate, other Board committees, regarding matters relating to risk </w:t>
      </w:r>
      <w:r w:rsidR="00FD1D15" w:rsidRPr="00F91CEF">
        <w:rPr>
          <w:rFonts w:ascii="Times New Roman" w:eastAsia="Calibri" w:hAnsi="Times New Roman" w:cs="Times New Roman"/>
          <w:color w:val="000000"/>
          <w:sz w:val="24"/>
          <w:szCs w:val="24"/>
        </w:rPr>
        <w:t>management and</w:t>
      </w:r>
      <w:r w:rsidRPr="00F91CEF">
        <w:rPr>
          <w:rFonts w:ascii="Times New Roman" w:eastAsia="Calibri" w:hAnsi="Times New Roman" w:cs="Times New Roman"/>
          <w:color w:val="000000"/>
          <w:sz w:val="24"/>
          <w:szCs w:val="24"/>
        </w:rPr>
        <w:t>/or the Company’s risk and compliance organization, including emerging risks</w:t>
      </w:r>
      <w:r w:rsidR="004C1275">
        <w:rPr>
          <w:rFonts w:ascii="Times New Roman" w:eastAsia="Calibri" w:hAnsi="Times New Roman" w:cs="Times New Roman"/>
          <w:color w:val="000000"/>
          <w:sz w:val="24"/>
          <w:szCs w:val="24"/>
        </w:rPr>
        <w:t>, business continuity</w:t>
      </w:r>
      <w:r w:rsidRPr="00F91CEF">
        <w:rPr>
          <w:rFonts w:ascii="Times New Roman" w:eastAsia="Calibri" w:hAnsi="Times New Roman" w:cs="Times New Roman"/>
          <w:color w:val="000000"/>
          <w:sz w:val="24"/>
          <w:szCs w:val="24"/>
        </w:rPr>
        <w:t xml:space="preserve"> and other selected </w:t>
      </w:r>
      <w:r w:rsidR="00FD1D15" w:rsidRPr="00F91CEF">
        <w:rPr>
          <w:rFonts w:ascii="Times New Roman" w:eastAsia="Calibri" w:hAnsi="Times New Roman" w:cs="Times New Roman"/>
          <w:color w:val="000000"/>
          <w:sz w:val="24"/>
          <w:szCs w:val="24"/>
        </w:rPr>
        <w:t>risk topics</w:t>
      </w:r>
      <w:r w:rsidRPr="00F91CEF">
        <w:rPr>
          <w:rFonts w:ascii="Times New Roman" w:eastAsia="Calibri" w:hAnsi="Times New Roman" w:cs="Times New Roman"/>
          <w:color w:val="000000"/>
          <w:sz w:val="24"/>
          <w:szCs w:val="24"/>
        </w:rPr>
        <w:t xml:space="preserve"> and/or enterprise-wide risk issues.</w:t>
      </w:r>
    </w:p>
    <w:p w14:paraId="79A73D89" w14:textId="77777777"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review and discuss with management significant regulatory reports of </w:t>
      </w:r>
      <w:r w:rsidR="00477189" w:rsidRPr="00F91CEF">
        <w:rPr>
          <w:rFonts w:ascii="Times New Roman" w:eastAsia="Calibri" w:hAnsi="Times New Roman" w:cs="Times New Roman"/>
          <w:color w:val="000000"/>
          <w:sz w:val="24"/>
          <w:szCs w:val="24"/>
        </w:rPr>
        <w:t>the Company</w:t>
      </w:r>
      <w:r w:rsidRPr="00F91CEF">
        <w:rPr>
          <w:rFonts w:ascii="Times New Roman" w:eastAsia="Calibri" w:hAnsi="Times New Roman" w:cs="Times New Roman"/>
          <w:color w:val="000000"/>
          <w:sz w:val="24"/>
          <w:szCs w:val="24"/>
        </w:rPr>
        <w:t xml:space="preserve"> and its subsidiaries related to the Core Risks and remediation plans related to such risks.</w:t>
      </w:r>
    </w:p>
    <w:p w14:paraId="0CC18B7A" w14:textId="77777777"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The Committee shall review and discuss with management matters that pose reputational risk to the Company.</w:t>
      </w:r>
    </w:p>
    <w:p w14:paraId="3885F379" w14:textId="04212814"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may meet with the Audit Committee or other committees of the Board on topics </w:t>
      </w:r>
      <w:r w:rsidR="00477189" w:rsidRPr="00F91CEF">
        <w:rPr>
          <w:rFonts w:ascii="Times New Roman" w:eastAsia="Calibri" w:hAnsi="Times New Roman" w:cs="Times New Roman"/>
          <w:color w:val="000000"/>
          <w:sz w:val="24"/>
          <w:szCs w:val="24"/>
        </w:rPr>
        <w:t>of common</w:t>
      </w:r>
      <w:r w:rsidRPr="00F91CEF">
        <w:rPr>
          <w:rFonts w:ascii="Times New Roman" w:eastAsia="Calibri" w:hAnsi="Times New Roman" w:cs="Times New Roman"/>
          <w:color w:val="000000"/>
          <w:sz w:val="24"/>
          <w:szCs w:val="24"/>
        </w:rPr>
        <w:t xml:space="preserve"> interest as the need arises.</w:t>
      </w:r>
      <w:r w:rsidR="001C54FF" w:rsidRPr="00F91CEF">
        <w:rPr>
          <w:rFonts w:ascii="Times New Roman" w:eastAsia="Calibri" w:hAnsi="Times New Roman" w:cs="Times New Roman"/>
          <w:color w:val="000000"/>
          <w:sz w:val="24"/>
          <w:szCs w:val="24"/>
        </w:rPr>
        <w:t xml:space="preserve"> </w:t>
      </w:r>
    </w:p>
    <w:p w14:paraId="00000011" w14:textId="3A04703B" w:rsidR="003346BA"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The Committee has oversight responsibility for the Information Technology</w:t>
      </w:r>
      <w:r w:rsidR="006F0A03">
        <w:rPr>
          <w:rFonts w:ascii="Times New Roman" w:eastAsia="Calibri" w:hAnsi="Times New Roman" w:cs="Times New Roman"/>
          <w:color w:val="000000"/>
          <w:sz w:val="24"/>
          <w:szCs w:val="24"/>
        </w:rPr>
        <w:t xml:space="preserve"> and Cybersecurity</w:t>
      </w:r>
      <w:r w:rsidRPr="00F91CEF">
        <w:rPr>
          <w:rFonts w:ascii="Times New Roman" w:eastAsia="Calibri" w:hAnsi="Times New Roman" w:cs="Times New Roman"/>
          <w:color w:val="000000"/>
          <w:sz w:val="24"/>
          <w:szCs w:val="24"/>
        </w:rPr>
        <w:t xml:space="preserve"> (</w:t>
      </w:r>
      <w:r w:rsidR="006F0A03">
        <w:rPr>
          <w:rFonts w:ascii="Times New Roman" w:eastAsia="Calibri" w:hAnsi="Times New Roman" w:cs="Times New Roman"/>
          <w:color w:val="000000"/>
          <w:sz w:val="24"/>
          <w:szCs w:val="24"/>
        </w:rPr>
        <w:t xml:space="preserve">collectively, </w:t>
      </w:r>
      <w:r w:rsidRPr="00F91CEF">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u w:val="single"/>
        </w:rPr>
        <w:t>IT</w:t>
      </w:r>
      <w:r w:rsidRPr="00F91CEF">
        <w:rPr>
          <w:rFonts w:ascii="Times New Roman" w:eastAsia="Calibri" w:hAnsi="Times New Roman" w:cs="Times New Roman"/>
          <w:color w:val="000000"/>
          <w:sz w:val="24"/>
          <w:szCs w:val="24"/>
        </w:rPr>
        <w:t xml:space="preserve">”) function at </w:t>
      </w:r>
      <w:r w:rsidR="00477189" w:rsidRPr="00F91CEF">
        <w:rPr>
          <w:rFonts w:ascii="Times New Roman" w:eastAsia="Calibri" w:hAnsi="Times New Roman" w:cs="Times New Roman"/>
          <w:color w:val="000000"/>
          <w:sz w:val="24"/>
          <w:szCs w:val="24"/>
        </w:rPr>
        <w:t>the Company</w:t>
      </w:r>
      <w:r w:rsidRPr="00F91CEF">
        <w:rPr>
          <w:rFonts w:ascii="Times New Roman" w:eastAsia="Calibri" w:hAnsi="Times New Roman" w:cs="Times New Roman"/>
          <w:color w:val="000000"/>
          <w:sz w:val="24"/>
          <w:szCs w:val="24"/>
        </w:rPr>
        <w:t>. These duties include:</w:t>
      </w:r>
      <w:r w:rsidR="001C54FF" w:rsidRPr="00F91CEF">
        <w:rPr>
          <w:rFonts w:ascii="Times New Roman" w:eastAsia="Calibri" w:hAnsi="Times New Roman" w:cs="Times New Roman"/>
          <w:color w:val="000000"/>
          <w:sz w:val="24"/>
          <w:szCs w:val="24"/>
        </w:rPr>
        <w:t xml:space="preserve"> </w:t>
      </w:r>
    </w:p>
    <w:p w14:paraId="00000012" w14:textId="41BFB013" w:rsidR="003346BA" w:rsidRPr="00F91CEF" w:rsidRDefault="004D7B41" w:rsidP="001C54FF">
      <w:pPr>
        <w:pStyle w:val="ListParagraph"/>
        <w:widowControl w:val="0"/>
        <w:numPr>
          <w:ilvl w:val="1"/>
          <w:numId w:val="1"/>
        </w:numPr>
        <w:pBdr>
          <w:top w:val="nil"/>
          <w:left w:val="nil"/>
          <w:bottom w:val="nil"/>
          <w:right w:val="nil"/>
          <w:between w:val="nil"/>
        </w:pBdr>
        <w:spacing w:after="240" w:line="240" w:lineRule="auto"/>
        <w:ind w:right="126"/>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Periodically reviewing the Company’s IT roadmap and materials related to </w:t>
      </w:r>
      <w:r w:rsidRPr="00F91CEF">
        <w:rPr>
          <w:rFonts w:ascii="Times New Roman" w:eastAsia="Calibri" w:hAnsi="Times New Roman" w:cs="Times New Roman"/>
          <w:color w:val="000000"/>
          <w:sz w:val="24"/>
          <w:szCs w:val="24"/>
        </w:rPr>
        <w:lastRenderedPageBreak/>
        <w:t xml:space="preserve">significant </w:t>
      </w:r>
      <w:r w:rsidR="00477189" w:rsidRPr="00F91CEF">
        <w:rPr>
          <w:rFonts w:ascii="Times New Roman" w:eastAsia="Calibri" w:hAnsi="Times New Roman" w:cs="Times New Roman"/>
          <w:color w:val="000000"/>
          <w:sz w:val="24"/>
          <w:szCs w:val="24"/>
        </w:rPr>
        <w:t>projects planned</w:t>
      </w:r>
      <w:r w:rsidRPr="00F91CEF">
        <w:rPr>
          <w:rFonts w:ascii="Times New Roman" w:eastAsia="Calibri" w:hAnsi="Times New Roman" w:cs="Times New Roman"/>
          <w:color w:val="000000"/>
          <w:sz w:val="24"/>
          <w:szCs w:val="24"/>
        </w:rPr>
        <w:t xml:space="preserve"> and budgeted </w:t>
      </w:r>
      <w:r w:rsidR="00FD1D15" w:rsidRPr="00F91CEF">
        <w:rPr>
          <w:rFonts w:ascii="Times New Roman" w:eastAsia="Calibri" w:hAnsi="Times New Roman" w:cs="Times New Roman"/>
          <w:color w:val="000000"/>
          <w:sz w:val="24"/>
          <w:szCs w:val="24"/>
        </w:rPr>
        <w:t>costs.</w:t>
      </w:r>
    </w:p>
    <w:p w14:paraId="209CA8E5" w14:textId="1EE85197" w:rsidR="003B15F0" w:rsidRPr="00F91CEF" w:rsidRDefault="004D7B41" w:rsidP="001C54FF">
      <w:pPr>
        <w:pStyle w:val="ListParagraph"/>
        <w:widowControl w:val="0"/>
        <w:numPr>
          <w:ilvl w:val="1"/>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Approving the I</w:t>
      </w:r>
      <w:r w:rsidR="006652A7">
        <w:rPr>
          <w:rFonts w:ascii="Times New Roman" w:eastAsia="Calibri" w:hAnsi="Times New Roman" w:cs="Times New Roman"/>
          <w:color w:val="000000"/>
          <w:sz w:val="24"/>
          <w:szCs w:val="24"/>
        </w:rPr>
        <w:t>T</w:t>
      </w:r>
      <w:r w:rsidRPr="00F91CEF">
        <w:rPr>
          <w:rFonts w:ascii="Times New Roman" w:eastAsia="Calibri" w:hAnsi="Times New Roman" w:cs="Times New Roman"/>
          <w:color w:val="000000"/>
          <w:sz w:val="24"/>
          <w:szCs w:val="24"/>
        </w:rPr>
        <w:t xml:space="preserve"> Program and reviewing the </w:t>
      </w:r>
      <w:r w:rsidR="00477189" w:rsidRPr="00F91CEF">
        <w:rPr>
          <w:rFonts w:ascii="Times New Roman" w:eastAsia="Calibri" w:hAnsi="Times New Roman" w:cs="Times New Roman"/>
          <w:color w:val="000000"/>
          <w:sz w:val="24"/>
          <w:szCs w:val="24"/>
        </w:rPr>
        <w:t>following components</w:t>
      </w:r>
      <w:r w:rsidRPr="00F91CEF">
        <w:rPr>
          <w:rFonts w:ascii="Times New Roman" w:eastAsia="Calibri" w:hAnsi="Times New Roman" w:cs="Times New Roman"/>
          <w:color w:val="000000"/>
          <w:sz w:val="24"/>
          <w:szCs w:val="24"/>
        </w:rPr>
        <w:t xml:space="preserve"> of the </w:t>
      </w:r>
      <w:r w:rsidR="00FF0AF2">
        <w:rPr>
          <w:rFonts w:ascii="Times New Roman" w:eastAsia="Calibri" w:hAnsi="Times New Roman" w:cs="Times New Roman"/>
          <w:color w:val="000000"/>
          <w:sz w:val="24"/>
          <w:szCs w:val="24"/>
        </w:rPr>
        <w:t>IT P</w:t>
      </w:r>
      <w:r w:rsidRPr="00F91CEF">
        <w:rPr>
          <w:rFonts w:ascii="Times New Roman" w:eastAsia="Calibri" w:hAnsi="Times New Roman" w:cs="Times New Roman"/>
          <w:color w:val="000000"/>
          <w:sz w:val="24"/>
          <w:szCs w:val="24"/>
        </w:rPr>
        <w:t>rogram at least annually, or more often as directed by the Committee or the Board:</w:t>
      </w:r>
    </w:p>
    <w:p w14:paraId="64E8CD46" w14:textId="452610D8" w:rsidR="003B15F0" w:rsidRPr="00F91CEF" w:rsidRDefault="004D7B41" w:rsidP="001C54FF">
      <w:pPr>
        <w:pStyle w:val="ListParagraph"/>
        <w:widowControl w:val="0"/>
        <w:numPr>
          <w:ilvl w:val="2"/>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Gramm-Leach Bliley Act (</w:t>
      </w:r>
      <w:r w:rsidR="004A50DE">
        <w:rPr>
          <w:rFonts w:ascii="Times New Roman" w:eastAsia="Calibri" w:hAnsi="Times New Roman" w:cs="Times New Roman"/>
          <w:color w:val="000000"/>
          <w:sz w:val="24"/>
          <w:szCs w:val="24"/>
        </w:rPr>
        <w:t>“</w:t>
      </w:r>
      <w:r w:rsidRPr="00AA18E7">
        <w:rPr>
          <w:rFonts w:ascii="Times New Roman" w:eastAsia="Calibri" w:hAnsi="Times New Roman" w:cs="Times New Roman"/>
          <w:color w:val="000000"/>
          <w:sz w:val="24"/>
          <w:szCs w:val="24"/>
          <w:u w:val="single"/>
        </w:rPr>
        <w:t>GLBA</w:t>
      </w:r>
      <w:r w:rsidR="004A50DE">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rPr>
        <w:t xml:space="preserve">) Risk </w:t>
      </w:r>
      <w:proofErr w:type="gramStart"/>
      <w:r w:rsidR="00477189" w:rsidRPr="00F91CEF">
        <w:rPr>
          <w:rFonts w:ascii="Times New Roman" w:eastAsia="Calibri" w:hAnsi="Times New Roman" w:cs="Times New Roman"/>
          <w:color w:val="000000"/>
          <w:sz w:val="24"/>
          <w:szCs w:val="24"/>
        </w:rPr>
        <w:t>Assessment</w:t>
      </w:r>
      <w:r w:rsidR="006F0A03">
        <w:rPr>
          <w:rFonts w:ascii="Times New Roman" w:eastAsia="Calibri" w:hAnsi="Times New Roman" w:cs="Times New Roman"/>
          <w:color w:val="000000"/>
          <w:sz w:val="24"/>
          <w:szCs w:val="24"/>
        </w:rPr>
        <w:t>;</w:t>
      </w:r>
      <w:proofErr w:type="gramEnd"/>
    </w:p>
    <w:p w14:paraId="5E14CCB8" w14:textId="3FAA0B7C" w:rsidR="003B15F0" w:rsidRPr="00F91CEF" w:rsidRDefault="004D7B41" w:rsidP="001C54FF">
      <w:pPr>
        <w:pStyle w:val="ListParagraph"/>
        <w:widowControl w:val="0"/>
        <w:numPr>
          <w:ilvl w:val="2"/>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Information Security (Cyber Security) Enterprise Risk Assessment </w:t>
      </w:r>
      <w:proofErr w:type="gramStart"/>
      <w:r w:rsidR="00477189" w:rsidRPr="00F91CEF">
        <w:rPr>
          <w:rFonts w:ascii="Times New Roman" w:eastAsia="Calibri" w:hAnsi="Times New Roman" w:cs="Times New Roman"/>
          <w:color w:val="000000"/>
          <w:sz w:val="24"/>
          <w:szCs w:val="24"/>
        </w:rPr>
        <w:t>Report</w:t>
      </w:r>
      <w:r w:rsidR="006F0A03">
        <w:rPr>
          <w:rFonts w:ascii="Times New Roman" w:eastAsia="Calibri" w:hAnsi="Times New Roman" w:cs="Times New Roman"/>
          <w:color w:val="000000"/>
          <w:sz w:val="24"/>
          <w:szCs w:val="24"/>
        </w:rPr>
        <w:t>;</w:t>
      </w:r>
      <w:proofErr w:type="gramEnd"/>
    </w:p>
    <w:p w14:paraId="5D3E167D" w14:textId="79877C92" w:rsidR="003B15F0" w:rsidRPr="00F91CEF" w:rsidRDefault="004D7B41" w:rsidP="001C54FF">
      <w:pPr>
        <w:pStyle w:val="ListParagraph"/>
        <w:widowControl w:val="0"/>
        <w:numPr>
          <w:ilvl w:val="2"/>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Enterprise-level disaster recovery; and </w:t>
      </w:r>
    </w:p>
    <w:p w14:paraId="00000017" w14:textId="75C337BC" w:rsidR="003346BA" w:rsidRPr="00F91CEF" w:rsidRDefault="004D7B41" w:rsidP="001C54FF">
      <w:pPr>
        <w:pStyle w:val="ListParagraph"/>
        <w:widowControl w:val="0"/>
        <w:numPr>
          <w:ilvl w:val="2"/>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Information Security Risk Management and Incident Management Team </w:t>
      </w:r>
      <w:r w:rsidR="00477189" w:rsidRPr="00F91CEF">
        <w:rPr>
          <w:rFonts w:ascii="Times New Roman" w:eastAsia="Calibri" w:hAnsi="Times New Roman" w:cs="Times New Roman"/>
          <w:color w:val="000000"/>
          <w:sz w:val="24"/>
          <w:szCs w:val="24"/>
        </w:rPr>
        <w:t>plans, assessments</w:t>
      </w:r>
      <w:r w:rsidRPr="00F91CEF">
        <w:rPr>
          <w:rFonts w:ascii="Times New Roman" w:eastAsia="Calibri" w:hAnsi="Times New Roman" w:cs="Times New Roman"/>
          <w:color w:val="000000"/>
          <w:sz w:val="24"/>
          <w:szCs w:val="24"/>
        </w:rPr>
        <w:t xml:space="preserve">, reports, tests or exercises. </w:t>
      </w:r>
    </w:p>
    <w:p w14:paraId="00000018" w14:textId="22D93229" w:rsidR="003346BA"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has oversight responsibility for the Company’s </w:t>
      </w:r>
      <w:r w:rsidR="004A50DE">
        <w:rPr>
          <w:rFonts w:ascii="Times New Roman" w:eastAsia="Calibri" w:hAnsi="Times New Roman" w:cs="Times New Roman"/>
          <w:color w:val="000000"/>
          <w:sz w:val="24"/>
          <w:szCs w:val="24"/>
        </w:rPr>
        <w:t>Bank Secrecy Act/Anti-Money Laundering (“</w:t>
      </w:r>
      <w:r w:rsidRPr="00AA18E7">
        <w:rPr>
          <w:rFonts w:ascii="Times New Roman" w:eastAsia="Calibri" w:hAnsi="Times New Roman" w:cs="Times New Roman"/>
          <w:color w:val="000000"/>
          <w:sz w:val="24"/>
          <w:szCs w:val="24"/>
          <w:u w:val="single"/>
        </w:rPr>
        <w:t>BSA/AML</w:t>
      </w:r>
      <w:r w:rsidR="004A50DE">
        <w:rPr>
          <w:rFonts w:ascii="Times New Roman" w:eastAsia="Calibri" w:hAnsi="Times New Roman" w:cs="Times New Roman"/>
          <w:color w:val="000000"/>
          <w:sz w:val="24"/>
          <w:szCs w:val="24"/>
        </w:rPr>
        <w:t>”)</w:t>
      </w:r>
      <w:r w:rsidRPr="00F91CEF">
        <w:rPr>
          <w:rFonts w:ascii="Times New Roman" w:eastAsia="Calibri" w:hAnsi="Times New Roman" w:cs="Times New Roman"/>
          <w:color w:val="000000"/>
          <w:sz w:val="24"/>
          <w:szCs w:val="24"/>
        </w:rPr>
        <w:t xml:space="preserve"> Program,</w:t>
      </w:r>
      <w:r w:rsidR="003B15F0" w:rsidRPr="00F91CEF">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including:</w:t>
      </w:r>
      <w:r w:rsidR="001C54FF" w:rsidRPr="00F91CEF">
        <w:rPr>
          <w:rFonts w:ascii="Times New Roman" w:eastAsia="Calibri" w:hAnsi="Times New Roman" w:cs="Times New Roman"/>
          <w:color w:val="000000"/>
          <w:sz w:val="24"/>
          <w:szCs w:val="24"/>
        </w:rPr>
        <w:t xml:space="preserve"> </w:t>
      </w:r>
    </w:p>
    <w:p w14:paraId="00000019" w14:textId="5DBD156E" w:rsidR="003346BA" w:rsidRPr="00F91CEF" w:rsidRDefault="004D7B41" w:rsidP="001C54FF">
      <w:pPr>
        <w:pStyle w:val="ListParagraph"/>
        <w:widowControl w:val="0"/>
        <w:numPr>
          <w:ilvl w:val="1"/>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At least annually, or more often as directed by the Committee or the Board, reviewing </w:t>
      </w:r>
      <w:r w:rsidR="00477189" w:rsidRPr="00F91CEF">
        <w:rPr>
          <w:rFonts w:ascii="Times New Roman" w:eastAsia="Calibri" w:hAnsi="Times New Roman" w:cs="Times New Roman"/>
          <w:color w:val="000000"/>
          <w:sz w:val="24"/>
          <w:szCs w:val="24"/>
        </w:rPr>
        <w:t>the Company’s</w:t>
      </w:r>
      <w:r w:rsidRPr="00F91CEF">
        <w:rPr>
          <w:rFonts w:ascii="Times New Roman" w:eastAsia="Calibri" w:hAnsi="Times New Roman" w:cs="Times New Roman"/>
          <w:color w:val="000000"/>
          <w:sz w:val="24"/>
          <w:szCs w:val="24"/>
        </w:rPr>
        <w:t xml:space="preserve"> BSA/AML Program including the BSA/AML risk </w:t>
      </w:r>
      <w:r w:rsidR="00FD1D15" w:rsidRPr="00F91CEF">
        <w:rPr>
          <w:rFonts w:ascii="Times New Roman" w:eastAsia="Calibri" w:hAnsi="Times New Roman" w:cs="Times New Roman"/>
          <w:color w:val="000000"/>
          <w:sz w:val="24"/>
          <w:szCs w:val="24"/>
        </w:rPr>
        <w:t>assessment</w:t>
      </w:r>
      <w:r w:rsidR="00E978ED" w:rsidRPr="00F91CEF">
        <w:rPr>
          <w:rFonts w:ascii="Times New Roman" w:eastAsia="Calibri" w:hAnsi="Times New Roman" w:cs="Times New Roman"/>
          <w:color w:val="000000"/>
          <w:sz w:val="24"/>
          <w:szCs w:val="24"/>
        </w:rPr>
        <w:t>.</w:t>
      </w:r>
    </w:p>
    <w:p w14:paraId="0000001A" w14:textId="2DE174ED" w:rsidR="003346BA" w:rsidRPr="00F91CEF" w:rsidRDefault="004D7B41" w:rsidP="001C54FF">
      <w:pPr>
        <w:pStyle w:val="ListParagraph"/>
        <w:keepNext/>
        <w:keepLines/>
        <w:widowControl w:val="0"/>
        <w:numPr>
          <w:ilvl w:val="1"/>
          <w:numId w:val="1"/>
        </w:numPr>
        <w:pBdr>
          <w:top w:val="nil"/>
          <w:left w:val="nil"/>
          <w:bottom w:val="nil"/>
          <w:right w:val="nil"/>
          <w:between w:val="nil"/>
        </w:pBdr>
        <w:spacing w:after="240" w:line="240" w:lineRule="auto"/>
        <w:ind w:right="29"/>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At least annually, or more often as directed by the Committee or the Board reviewing </w:t>
      </w:r>
      <w:r w:rsidR="00FD1D15" w:rsidRPr="00F91CEF">
        <w:rPr>
          <w:rFonts w:ascii="Times New Roman" w:eastAsia="Calibri" w:hAnsi="Times New Roman" w:cs="Times New Roman"/>
          <w:color w:val="000000"/>
          <w:sz w:val="24"/>
          <w:szCs w:val="24"/>
        </w:rPr>
        <w:t>the Company’s</w:t>
      </w:r>
      <w:r w:rsidRPr="00F91CEF">
        <w:rPr>
          <w:rFonts w:ascii="Times New Roman" w:eastAsia="Calibri" w:hAnsi="Times New Roman" w:cs="Times New Roman"/>
          <w:color w:val="000000"/>
          <w:sz w:val="24"/>
          <w:szCs w:val="24"/>
        </w:rPr>
        <w:t xml:space="preserve"> ongoing compliance with the BSA/AML Program, including designation of the Company’s BSA/AML Officer, the maintenance of appropriate BSA/AML internal controls, an ongoing </w:t>
      </w:r>
      <w:r w:rsidR="00FD1D15" w:rsidRPr="00F91CEF">
        <w:rPr>
          <w:rFonts w:ascii="Times New Roman" w:eastAsia="Calibri" w:hAnsi="Times New Roman" w:cs="Times New Roman"/>
          <w:color w:val="000000"/>
          <w:sz w:val="24"/>
          <w:szCs w:val="24"/>
        </w:rPr>
        <w:t>training program</w:t>
      </w:r>
      <w:r w:rsidRPr="00F91CEF">
        <w:rPr>
          <w:rFonts w:ascii="Times New Roman" w:eastAsia="Calibri" w:hAnsi="Times New Roman" w:cs="Times New Roman"/>
          <w:color w:val="000000"/>
          <w:sz w:val="24"/>
          <w:szCs w:val="24"/>
        </w:rPr>
        <w:t xml:space="preserve"> for personnel, and, in coordination with the Audit Committee, independent testing for</w:t>
      </w:r>
      <w:r w:rsidR="001C54FF" w:rsidRPr="00F91CEF">
        <w:rPr>
          <w:rFonts w:ascii="Times New Roman" w:eastAsia="Calibri" w:hAnsi="Times New Roman" w:cs="Times New Roman"/>
          <w:color w:val="000000"/>
          <w:sz w:val="24"/>
          <w:szCs w:val="24"/>
        </w:rPr>
        <w:t xml:space="preserve"> </w:t>
      </w:r>
      <w:r w:rsidRPr="00F91CEF">
        <w:rPr>
          <w:rFonts w:ascii="Times New Roman" w:eastAsia="Calibri" w:hAnsi="Times New Roman" w:cs="Times New Roman"/>
          <w:color w:val="000000"/>
          <w:sz w:val="24"/>
          <w:szCs w:val="24"/>
        </w:rPr>
        <w:t>BSA/AML compliance, all on behalf of the Board</w:t>
      </w:r>
      <w:r w:rsidR="00E978ED" w:rsidRPr="00F91CEF">
        <w:rPr>
          <w:rFonts w:ascii="Times New Roman" w:eastAsia="Calibri" w:hAnsi="Times New Roman" w:cs="Times New Roman"/>
          <w:color w:val="000000"/>
          <w:sz w:val="24"/>
          <w:szCs w:val="24"/>
        </w:rPr>
        <w:t>.</w:t>
      </w:r>
    </w:p>
    <w:p w14:paraId="0000001C" w14:textId="3FA307AF" w:rsidR="003346BA" w:rsidRPr="00F91CEF" w:rsidRDefault="004D7B41" w:rsidP="001C54FF">
      <w:pPr>
        <w:pStyle w:val="ListParagraph"/>
        <w:widowControl w:val="0"/>
        <w:numPr>
          <w:ilvl w:val="1"/>
          <w:numId w:val="1"/>
        </w:numPr>
        <w:pBdr>
          <w:top w:val="nil"/>
          <w:left w:val="nil"/>
          <w:bottom w:val="nil"/>
          <w:right w:val="nil"/>
          <w:between w:val="nil"/>
        </w:pBdr>
        <w:spacing w:after="240" w:line="240" w:lineRule="auto"/>
        <w:ind w:right="31"/>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Requiring reports, at least quarterly, from the BSA/AML Officer regarding compliance </w:t>
      </w:r>
      <w:r w:rsidR="00FD1D15" w:rsidRPr="00F91CEF">
        <w:rPr>
          <w:rFonts w:ascii="Times New Roman" w:eastAsia="Calibri" w:hAnsi="Times New Roman" w:cs="Times New Roman"/>
          <w:color w:val="000000"/>
          <w:sz w:val="24"/>
          <w:szCs w:val="24"/>
        </w:rPr>
        <w:t>with each</w:t>
      </w:r>
      <w:r w:rsidRPr="00F91CEF">
        <w:rPr>
          <w:rFonts w:ascii="Times New Roman" w:eastAsia="Calibri" w:hAnsi="Times New Roman" w:cs="Times New Roman"/>
          <w:color w:val="000000"/>
          <w:sz w:val="24"/>
          <w:szCs w:val="24"/>
        </w:rPr>
        <w:t xml:space="preserve"> component of the BSA/AML Program and applicable laws and regulations governing BSA/AML compliance, and any significant legal and regulatory exposures or concerns identified by </w:t>
      </w:r>
      <w:r w:rsidR="00FD1D15" w:rsidRPr="00F91CEF">
        <w:rPr>
          <w:rFonts w:ascii="Times New Roman" w:eastAsia="Calibri" w:hAnsi="Times New Roman" w:cs="Times New Roman"/>
          <w:color w:val="000000"/>
          <w:sz w:val="24"/>
          <w:szCs w:val="24"/>
        </w:rPr>
        <w:t>management, the</w:t>
      </w:r>
      <w:r w:rsidRPr="00F91CEF">
        <w:rPr>
          <w:rFonts w:ascii="Times New Roman" w:eastAsia="Calibri" w:hAnsi="Times New Roman" w:cs="Times New Roman"/>
          <w:color w:val="000000"/>
          <w:sz w:val="24"/>
          <w:szCs w:val="24"/>
        </w:rPr>
        <w:t xml:space="preserve"> BSA/AML Officer, or federal or state regulators. </w:t>
      </w:r>
    </w:p>
    <w:p w14:paraId="60251985" w14:textId="77777777"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perform such other duties and responsibilities as may be directed by the Board </w:t>
      </w:r>
      <w:r w:rsidR="00FD1D15" w:rsidRPr="00F91CEF">
        <w:rPr>
          <w:rFonts w:ascii="Times New Roman" w:eastAsia="Calibri" w:hAnsi="Times New Roman" w:cs="Times New Roman"/>
          <w:color w:val="000000"/>
          <w:sz w:val="24"/>
          <w:szCs w:val="24"/>
        </w:rPr>
        <w:t>or required</w:t>
      </w:r>
      <w:r w:rsidRPr="00F91CEF">
        <w:rPr>
          <w:rFonts w:ascii="Times New Roman" w:eastAsia="Calibri" w:hAnsi="Times New Roman" w:cs="Times New Roman"/>
          <w:color w:val="000000"/>
          <w:sz w:val="24"/>
          <w:szCs w:val="24"/>
        </w:rPr>
        <w:t xml:space="preserve"> by applicable laws, rules or regulations.</w:t>
      </w:r>
    </w:p>
    <w:p w14:paraId="0FE69303" w14:textId="2C613B12"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In performing its responsibilities, the Committee is authorized to obtain advice and assistance </w:t>
      </w:r>
      <w:r w:rsidR="00FD1D15" w:rsidRPr="00F91CEF">
        <w:rPr>
          <w:rFonts w:ascii="Times New Roman" w:eastAsia="Calibri" w:hAnsi="Times New Roman" w:cs="Times New Roman"/>
          <w:color w:val="000000"/>
          <w:sz w:val="24"/>
          <w:szCs w:val="24"/>
        </w:rPr>
        <w:t>from internal</w:t>
      </w:r>
      <w:r w:rsidRPr="00F91CEF">
        <w:rPr>
          <w:rFonts w:ascii="Times New Roman" w:eastAsia="Calibri" w:hAnsi="Times New Roman" w:cs="Times New Roman"/>
          <w:color w:val="000000"/>
          <w:sz w:val="24"/>
          <w:szCs w:val="24"/>
        </w:rPr>
        <w:t xml:space="preserve"> or external legal, accounting or other advisors at the Company’s expense without </w:t>
      </w:r>
      <w:r w:rsidR="00FD1D15" w:rsidRPr="00F91CEF">
        <w:rPr>
          <w:rFonts w:ascii="Times New Roman" w:eastAsia="Calibri" w:hAnsi="Times New Roman" w:cs="Times New Roman"/>
          <w:color w:val="000000"/>
          <w:sz w:val="24"/>
          <w:szCs w:val="24"/>
        </w:rPr>
        <w:t>prior permission</w:t>
      </w:r>
      <w:r w:rsidRPr="00F91CEF">
        <w:rPr>
          <w:rFonts w:ascii="Times New Roman" w:eastAsia="Calibri" w:hAnsi="Times New Roman" w:cs="Times New Roman"/>
          <w:color w:val="000000"/>
          <w:sz w:val="24"/>
          <w:szCs w:val="24"/>
        </w:rPr>
        <w:t xml:space="preserve"> of the Board or management.</w:t>
      </w:r>
      <w:r w:rsidR="001C54FF" w:rsidRPr="00F91CEF">
        <w:rPr>
          <w:rFonts w:ascii="Times New Roman" w:eastAsia="Calibri" w:hAnsi="Times New Roman" w:cs="Times New Roman"/>
          <w:color w:val="000000"/>
          <w:sz w:val="24"/>
          <w:szCs w:val="24"/>
        </w:rPr>
        <w:t xml:space="preserve"> </w:t>
      </w:r>
    </w:p>
    <w:p w14:paraId="5688B1AB" w14:textId="622AE408"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may, in its discretion, form and delegate all or a portion of its authority </w:t>
      </w:r>
      <w:r w:rsidR="00FD1D15" w:rsidRPr="00F91CEF">
        <w:rPr>
          <w:rFonts w:ascii="Times New Roman" w:eastAsia="Calibri" w:hAnsi="Times New Roman" w:cs="Times New Roman"/>
          <w:color w:val="000000"/>
          <w:sz w:val="24"/>
          <w:szCs w:val="24"/>
        </w:rPr>
        <w:t>to</w:t>
      </w:r>
      <w:r w:rsidR="003B15F0" w:rsidRPr="00F91CEF">
        <w:rPr>
          <w:rFonts w:ascii="Times New Roman" w:eastAsia="Calibri" w:hAnsi="Times New Roman" w:cs="Times New Roman"/>
          <w:color w:val="000000"/>
          <w:sz w:val="24"/>
          <w:szCs w:val="24"/>
        </w:rPr>
        <w:t xml:space="preserve"> </w:t>
      </w:r>
      <w:r w:rsidR="00FD1D15" w:rsidRPr="00F91CEF">
        <w:rPr>
          <w:rFonts w:ascii="Times New Roman" w:eastAsia="Calibri" w:hAnsi="Times New Roman" w:cs="Times New Roman"/>
          <w:color w:val="000000"/>
          <w:sz w:val="24"/>
          <w:szCs w:val="24"/>
        </w:rPr>
        <w:t>subcommittees</w:t>
      </w:r>
      <w:r w:rsidRPr="00F91CEF">
        <w:rPr>
          <w:rFonts w:ascii="Times New Roman" w:eastAsia="Calibri" w:hAnsi="Times New Roman" w:cs="Times New Roman"/>
          <w:color w:val="000000"/>
          <w:sz w:val="24"/>
          <w:szCs w:val="24"/>
        </w:rPr>
        <w:t>.</w:t>
      </w:r>
      <w:r w:rsidR="001C54FF" w:rsidRPr="00F91CEF">
        <w:rPr>
          <w:rFonts w:ascii="Times New Roman" w:eastAsia="Calibri" w:hAnsi="Times New Roman" w:cs="Times New Roman"/>
          <w:color w:val="000000"/>
          <w:sz w:val="24"/>
          <w:szCs w:val="24"/>
        </w:rPr>
        <w:t xml:space="preserve"> </w:t>
      </w:r>
    </w:p>
    <w:p w14:paraId="32C16CAA" w14:textId="77777777" w:rsidR="003B15F0"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make regular reports to the Board summarizing the actions taken at </w:t>
      </w:r>
      <w:r w:rsidR="00FD1D15" w:rsidRPr="00F91CEF">
        <w:rPr>
          <w:rFonts w:ascii="Times New Roman" w:eastAsia="Calibri" w:hAnsi="Times New Roman" w:cs="Times New Roman"/>
          <w:color w:val="000000"/>
          <w:sz w:val="24"/>
          <w:szCs w:val="24"/>
        </w:rPr>
        <w:t>Committee meetings</w:t>
      </w:r>
      <w:r w:rsidRPr="00F91CEF">
        <w:rPr>
          <w:rFonts w:ascii="Times New Roman" w:eastAsia="Calibri" w:hAnsi="Times New Roman" w:cs="Times New Roman"/>
          <w:color w:val="000000"/>
          <w:sz w:val="24"/>
          <w:szCs w:val="24"/>
        </w:rPr>
        <w:t xml:space="preserve">. </w:t>
      </w:r>
    </w:p>
    <w:p w14:paraId="00000021" w14:textId="05BD49D7" w:rsidR="003346BA" w:rsidRPr="00F91CEF" w:rsidRDefault="004D7B41" w:rsidP="001C54FF">
      <w:pPr>
        <w:pStyle w:val="ListParagraph"/>
        <w:widowControl w:val="0"/>
        <w:numPr>
          <w:ilvl w:val="0"/>
          <w:numId w:val="1"/>
        </w:numPr>
        <w:pBdr>
          <w:top w:val="nil"/>
          <w:left w:val="nil"/>
          <w:bottom w:val="nil"/>
          <w:right w:val="nil"/>
          <w:between w:val="nil"/>
        </w:pBdr>
        <w:spacing w:after="240" w:line="240" w:lineRule="auto"/>
        <w:ind w:right="14"/>
        <w:contextualSpacing w:val="0"/>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The Committee shall periodically review </w:t>
      </w:r>
      <w:commentRangeStart w:id="0"/>
      <w:commentRangeEnd w:id="0"/>
      <w:r w:rsidR="002F7AB3">
        <w:rPr>
          <w:rStyle w:val="CommentReference"/>
        </w:rPr>
        <w:commentReference w:id="0"/>
      </w:r>
      <w:r w:rsidRPr="00F91CEF">
        <w:rPr>
          <w:rFonts w:ascii="Times New Roman" w:eastAsia="Calibri" w:hAnsi="Times New Roman" w:cs="Times New Roman"/>
          <w:color w:val="000000"/>
          <w:sz w:val="24"/>
          <w:szCs w:val="24"/>
        </w:rPr>
        <w:t xml:space="preserve">and assess the adequacy of </w:t>
      </w:r>
      <w:r w:rsidR="00FD1D15" w:rsidRPr="00F91CEF">
        <w:rPr>
          <w:rFonts w:ascii="Times New Roman" w:eastAsia="Calibri" w:hAnsi="Times New Roman" w:cs="Times New Roman"/>
          <w:color w:val="000000"/>
          <w:sz w:val="24"/>
          <w:szCs w:val="24"/>
        </w:rPr>
        <w:t>this Charter</w:t>
      </w:r>
      <w:r w:rsidRPr="00F91CEF">
        <w:rPr>
          <w:rFonts w:ascii="Times New Roman" w:eastAsia="Calibri" w:hAnsi="Times New Roman" w:cs="Times New Roman"/>
          <w:color w:val="000000"/>
          <w:sz w:val="24"/>
          <w:szCs w:val="24"/>
        </w:rPr>
        <w:t xml:space="preserve">. The Committee may recommend amendments to this Charter at any time and </w:t>
      </w:r>
      <w:r w:rsidR="00FD1D15" w:rsidRPr="00F91CEF">
        <w:rPr>
          <w:rFonts w:ascii="Times New Roman" w:eastAsia="Calibri" w:hAnsi="Times New Roman" w:cs="Times New Roman"/>
          <w:color w:val="000000"/>
          <w:sz w:val="24"/>
          <w:szCs w:val="24"/>
        </w:rPr>
        <w:t>submit amendments</w:t>
      </w:r>
      <w:r w:rsidRPr="00F91CEF">
        <w:rPr>
          <w:rFonts w:ascii="Times New Roman" w:eastAsia="Calibri" w:hAnsi="Times New Roman" w:cs="Times New Roman"/>
          <w:color w:val="000000"/>
          <w:sz w:val="24"/>
          <w:szCs w:val="24"/>
        </w:rPr>
        <w:t xml:space="preserve"> for approval to the Board.</w:t>
      </w:r>
      <w:r w:rsidR="001C54FF" w:rsidRPr="00F91CEF">
        <w:rPr>
          <w:rFonts w:ascii="Times New Roman" w:eastAsia="Calibri" w:hAnsi="Times New Roman" w:cs="Times New Roman"/>
          <w:color w:val="000000"/>
          <w:sz w:val="24"/>
          <w:szCs w:val="24"/>
        </w:rPr>
        <w:t xml:space="preserve"> </w:t>
      </w:r>
    </w:p>
    <w:p w14:paraId="013566EA" w14:textId="77777777" w:rsidR="003B15F0" w:rsidRPr="00F91CEF" w:rsidRDefault="003B15F0" w:rsidP="003B15F0">
      <w:pPr>
        <w:widowControl w:val="0"/>
        <w:pBdr>
          <w:top w:val="nil"/>
          <w:left w:val="nil"/>
          <w:bottom w:val="nil"/>
          <w:right w:val="nil"/>
          <w:between w:val="nil"/>
        </w:pBdr>
        <w:spacing w:after="240" w:line="240" w:lineRule="auto"/>
        <w:ind w:left="736"/>
        <w:jc w:val="both"/>
        <w:rPr>
          <w:rFonts w:ascii="Times New Roman" w:eastAsia="Calibri" w:hAnsi="Times New Roman" w:cs="Times New Roman"/>
          <w:color w:val="000000"/>
          <w:sz w:val="24"/>
          <w:szCs w:val="24"/>
        </w:rPr>
        <w:sectPr w:rsidR="003B15F0" w:rsidRPr="00F91CEF">
          <w:pgSz w:w="12240" w:h="15840"/>
          <w:pgMar w:top="1428" w:right="1399" w:bottom="1046" w:left="1442" w:header="0" w:footer="720" w:gutter="0"/>
          <w:pgNumType w:start="1"/>
          <w:cols w:space="720"/>
        </w:sectPr>
      </w:pPr>
    </w:p>
    <w:p w14:paraId="00000022" w14:textId="78B9CCC9" w:rsidR="003346BA" w:rsidRPr="00AA18E7" w:rsidRDefault="004D7B41" w:rsidP="003B15F0">
      <w:pPr>
        <w:widowControl w:val="0"/>
        <w:pBdr>
          <w:top w:val="nil"/>
          <w:left w:val="nil"/>
          <w:bottom w:val="nil"/>
          <w:right w:val="nil"/>
          <w:between w:val="nil"/>
        </w:pBdr>
        <w:spacing w:after="240" w:line="240" w:lineRule="auto"/>
        <w:jc w:val="center"/>
        <w:rPr>
          <w:rFonts w:ascii="Times New Roman" w:eastAsia="Calibri" w:hAnsi="Times New Roman" w:cs="Times New Roman"/>
          <w:b/>
          <w:bCs/>
          <w:color w:val="000000"/>
          <w:sz w:val="24"/>
          <w:szCs w:val="24"/>
          <w:lang w:val="fr-FR"/>
        </w:rPr>
      </w:pPr>
      <w:r w:rsidRPr="00AA18E7">
        <w:rPr>
          <w:rFonts w:ascii="Times New Roman" w:eastAsia="Calibri" w:hAnsi="Times New Roman" w:cs="Times New Roman"/>
          <w:b/>
          <w:bCs/>
          <w:color w:val="000000"/>
          <w:sz w:val="24"/>
          <w:szCs w:val="24"/>
          <w:lang w:val="fr-FR"/>
        </w:rPr>
        <w:lastRenderedPageBreak/>
        <w:t>EXHIBIT A</w:t>
      </w:r>
    </w:p>
    <w:p w14:paraId="00000023" w14:textId="3D02BC18" w:rsidR="003346BA" w:rsidRPr="00F91CEF" w:rsidRDefault="004D7B41" w:rsidP="003B15F0">
      <w:pPr>
        <w:widowControl w:val="0"/>
        <w:pBdr>
          <w:top w:val="nil"/>
          <w:left w:val="nil"/>
          <w:bottom w:val="nil"/>
          <w:right w:val="nil"/>
          <w:between w:val="nil"/>
        </w:pBdr>
        <w:spacing w:after="240" w:line="240" w:lineRule="auto"/>
        <w:jc w:val="center"/>
        <w:rPr>
          <w:rFonts w:ascii="Times New Roman" w:eastAsia="Calibri" w:hAnsi="Times New Roman" w:cs="Times New Roman"/>
          <w:b/>
          <w:bCs/>
          <w:color w:val="000000"/>
          <w:sz w:val="24"/>
          <w:szCs w:val="24"/>
        </w:rPr>
      </w:pPr>
      <w:r w:rsidRPr="00AA18E7">
        <w:rPr>
          <w:rFonts w:ascii="Times New Roman" w:eastAsia="Calibri" w:hAnsi="Times New Roman" w:cs="Times New Roman"/>
          <w:b/>
          <w:bCs/>
          <w:color w:val="000000"/>
          <w:sz w:val="24"/>
          <w:szCs w:val="24"/>
          <w:lang w:val="fr-FR"/>
        </w:rPr>
        <w:t xml:space="preserve">Social Technologies, Inc. </w:t>
      </w:r>
      <w:r w:rsidRPr="00F91CEF">
        <w:rPr>
          <w:rFonts w:ascii="Times New Roman" w:eastAsia="Calibri" w:hAnsi="Times New Roman" w:cs="Times New Roman"/>
          <w:b/>
          <w:bCs/>
          <w:color w:val="000000"/>
          <w:sz w:val="24"/>
          <w:szCs w:val="24"/>
        </w:rPr>
        <w:t>Core Risk Categories</w:t>
      </w:r>
      <w:r w:rsidR="002F7AB3">
        <w:rPr>
          <w:rStyle w:val="FootnoteReference"/>
          <w:rFonts w:ascii="Times New Roman" w:eastAsia="Calibri" w:hAnsi="Times New Roman" w:cs="Times New Roman"/>
          <w:b/>
          <w:bCs/>
          <w:color w:val="000000"/>
          <w:sz w:val="24"/>
          <w:szCs w:val="24"/>
        </w:rPr>
        <w:footnoteReference w:id="1"/>
      </w:r>
    </w:p>
    <w:p w14:paraId="00000025" w14:textId="359C1983" w:rsidR="003346BA" w:rsidRPr="00D63E3C" w:rsidRDefault="004D7B41"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Credit Risk</w:t>
      </w:r>
      <w:r w:rsidR="001C54FF" w:rsidRPr="00D63E3C">
        <w:rPr>
          <w:rFonts w:ascii="Times New Roman" w:eastAsia="Calibri" w:hAnsi="Times New Roman" w:cs="Times New Roman"/>
          <w:color w:val="000000"/>
          <w:sz w:val="24"/>
          <w:szCs w:val="24"/>
        </w:rPr>
        <w:t xml:space="preserve"> </w:t>
      </w:r>
    </w:p>
    <w:p w14:paraId="00000027" w14:textId="43C94DCC" w:rsidR="003346BA" w:rsidRPr="00D63E3C" w:rsidRDefault="004D7B41"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Market Risk</w:t>
      </w:r>
    </w:p>
    <w:p w14:paraId="791CDE07" w14:textId="3823D467" w:rsidR="00363C3D" w:rsidRDefault="00363C3D"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Funding and Liquidity Risk</w:t>
      </w:r>
    </w:p>
    <w:p w14:paraId="5A074749" w14:textId="75B2560A" w:rsidR="00D63E3C" w:rsidRPr="00D63E3C" w:rsidRDefault="00D63E3C"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Capital Adequacy Risk</w:t>
      </w:r>
    </w:p>
    <w:p w14:paraId="00000028" w14:textId="51985161" w:rsidR="003346BA" w:rsidRPr="00D63E3C" w:rsidRDefault="004D7B41"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Strategic/Business Risk</w:t>
      </w:r>
      <w:r w:rsidR="001C54FF" w:rsidRPr="00D63E3C">
        <w:rPr>
          <w:rFonts w:ascii="Times New Roman" w:eastAsia="Calibri" w:hAnsi="Times New Roman" w:cs="Times New Roman"/>
          <w:color w:val="000000"/>
          <w:sz w:val="24"/>
          <w:szCs w:val="24"/>
        </w:rPr>
        <w:t xml:space="preserve"> </w:t>
      </w:r>
    </w:p>
    <w:p w14:paraId="0000002B" w14:textId="76D1AFAD" w:rsidR="003346BA" w:rsidRPr="00D63E3C" w:rsidRDefault="004D7B41"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 xml:space="preserve">Operational Risk </w:t>
      </w:r>
    </w:p>
    <w:p w14:paraId="7D619A4B" w14:textId="6A8F34F3" w:rsidR="00363C3D" w:rsidRPr="00D63E3C" w:rsidRDefault="00363C3D"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Technology Risk</w:t>
      </w:r>
    </w:p>
    <w:p w14:paraId="0000002F" w14:textId="12EF32D6" w:rsidR="003346BA" w:rsidRPr="00D63E3C" w:rsidRDefault="004D7B41"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Legal and Compliance Risk</w:t>
      </w:r>
      <w:r w:rsidR="001C54FF" w:rsidRPr="00D63E3C">
        <w:rPr>
          <w:rFonts w:ascii="Times New Roman" w:eastAsia="Calibri" w:hAnsi="Times New Roman" w:cs="Times New Roman"/>
          <w:color w:val="000000"/>
          <w:sz w:val="24"/>
          <w:szCs w:val="24"/>
        </w:rPr>
        <w:t xml:space="preserve"> </w:t>
      </w:r>
    </w:p>
    <w:p w14:paraId="3D13B6F1" w14:textId="7D7DE613" w:rsidR="00363C3D" w:rsidRDefault="00363C3D"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sidRPr="00D63E3C">
        <w:rPr>
          <w:rFonts w:ascii="Times New Roman" w:eastAsia="Calibri" w:hAnsi="Times New Roman" w:cs="Times New Roman"/>
          <w:color w:val="000000"/>
          <w:sz w:val="24"/>
          <w:szCs w:val="24"/>
        </w:rPr>
        <w:t>Reputational Risk</w:t>
      </w:r>
    </w:p>
    <w:p w14:paraId="61F1396E" w14:textId="1D1C34BA" w:rsidR="00D63E3C" w:rsidRPr="00D63E3C" w:rsidRDefault="00D63E3C" w:rsidP="00D63E3C">
      <w:pPr>
        <w:pStyle w:val="ListParagraph"/>
        <w:widowControl w:val="0"/>
        <w:numPr>
          <w:ilvl w:val="0"/>
          <w:numId w:val="5"/>
        </w:numPr>
        <w:pBdr>
          <w:top w:val="nil"/>
          <w:left w:val="nil"/>
          <w:bottom w:val="nil"/>
          <w:right w:val="nil"/>
          <w:between w:val="nil"/>
        </w:pBdr>
        <w:spacing w:after="240" w:line="240" w:lineRule="auto"/>
        <w:contextualSpacing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Information Security Risk</w:t>
      </w:r>
    </w:p>
    <w:p w14:paraId="00000032" w14:textId="5DC2D5CA" w:rsidR="003346BA" w:rsidRPr="00F91CEF" w:rsidRDefault="003B15F0" w:rsidP="001C54FF">
      <w:pPr>
        <w:widowControl w:val="0"/>
        <w:pBdr>
          <w:top w:val="nil"/>
          <w:left w:val="nil"/>
          <w:bottom w:val="nil"/>
          <w:right w:val="nil"/>
          <w:between w:val="nil"/>
        </w:pBdr>
        <w:spacing w:after="240" w:line="240" w:lineRule="auto"/>
        <w:jc w:val="both"/>
        <w:rPr>
          <w:rFonts w:ascii="Times New Roman" w:eastAsia="Calibri" w:hAnsi="Times New Roman" w:cs="Times New Roman"/>
          <w:color w:val="000000"/>
          <w:sz w:val="24"/>
          <w:szCs w:val="24"/>
        </w:rPr>
      </w:pPr>
      <w:r w:rsidRPr="00F91CEF">
        <w:rPr>
          <w:rFonts w:ascii="Times New Roman" w:eastAsia="Calibri" w:hAnsi="Times New Roman" w:cs="Times New Roman"/>
          <w:color w:val="000000"/>
          <w:sz w:val="24"/>
          <w:szCs w:val="24"/>
        </w:rPr>
        <w:t xml:space="preserve">Note: </w:t>
      </w:r>
      <w:r w:rsidR="004D7B41" w:rsidRPr="00F91CEF">
        <w:rPr>
          <w:rFonts w:ascii="Times New Roman" w:eastAsia="Calibri" w:hAnsi="Times New Roman" w:cs="Times New Roman"/>
          <w:color w:val="000000"/>
          <w:sz w:val="24"/>
          <w:szCs w:val="24"/>
        </w:rPr>
        <w:t>The Audit Committee is responsible for overseeing the management of Financial Reporting Risk.</w:t>
      </w:r>
    </w:p>
    <w:sectPr w:rsidR="003346BA" w:rsidRPr="00F91CEF">
      <w:pgSz w:w="12240" w:h="15840"/>
      <w:pgMar w:top="1428" w:right="1399" w:bottom="1046" w:left="1442"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anna Smith" w:date="2025-07-08T08:40:00Z" w:initials="DS">
    <w:p w14:paraId="28E25FF6" w14:textId="77777777" w:rsidR="002F7AB3" w:rsidRDefault="002F7AB3" w:rsidP="002F7AB3">
      <w:pPr>
        <w:pStyle w:val="CommentText"/>
      </w:pPr>
      <w:r>
        <w:rPr>
          <w:rStyle w:val="CommentReference"/>
        </w:rPr>
        <w:annotationRef/>
      </w:r>
      <w:r>
        <w:t>SoFi Note to Draft: This is covered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E25F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7D0F7" w16cex:dateUtc="2025-07-08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25FF6" w16cid:durableId="28C7D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56DA" w14:textId="77777777" w:rsidR="009F62DD" w:rsidRDefault="009F62DD" w:rsidP="002F7AB3">
      <w:pPr>
        <w:spacing w:line="240" w:lineRule="auto"/>
      </w:pPr>
      <w:r>
        <w:separator/>
      </w:r>
    </w:p>
  </w:endnote>
  <w:endnote w:type="continuationSeparator" w:id="0">
    <w:p w14:paraId="3512C3B2" w14:textId="77777777" w:rsidR="009F62DD" w:rsidRDefault="009F62DD" w:rsidP="002F7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777A" w14:textId="77777777" w:rsidR="009F62DD" w:rsidRDefault="009F62DD" w:rsidP="002F7AB3">
      <w:pPr>
        <w:spacing w:line="240" w:lineRule="auto"/>
      </w:pPr>
      <w:r>
        <w:separator/>
      </w:r>
    </w:p>
  </w:footnote>
  <w:footnote w:type="continuationSeparator" w:id="0">
    <w:p w14:paraId="04DA5C36" w14:textId="77777777" w:rsidR="009F62DD" w:rsidRDefault="009F62DD" w:rsidP="002F7AB3">
      <w:pPr>
        <w:spacing w:line="240" w:lineRule="auto"/>
      </w:pPr>
      <w:r>
        <w:continuationSeparator/>
      </w:r>
    </w:p>
  </w:footnote>
  <w:footnote w:id="1">
    <w:p w14:paraId="2CF6C561" w14:textId="37906B44" w:rsidR="002F7AB3" w:rsidRPr="00AA18E7" w:rsidRDefault="002F7AB3">
      <w:pPr>
        <w:pStyle w:val="FootnoteText"/>
        <w:rPr>
          <w:rFonts w:ascii="Times New Roman" w:hAnsi="Times New Roman" w:cs="Times New Roman"/>
        </w:rPr>
      </w:pPr>
      <w:r>
        <w:rPr>
          <w:rStyle w:val="FootnoteReference"/>
        </w:rPr>
        <w:footnoteRef/>
      </w:r>
      <w:r>
        <w:t xml:space="preserve"> </w:t>
      </w:r>
      <w:r w:rsidRPr="00AA18E7">
        <w:rPr>
          <w:rFonts w:ascii="Times New Roman" w:hAnsi="Times New Roman" w:cs="Times New Roman"/>
        </w:rPr>
        <w:t xml:space="preserve">This Exhibit A shall be deemed </w:t>
      </w:r>
      <w:r>
        <w:rPr>
          <w:rFonts w:ascii="Times New Roman" w:hAnsi="Times New Roman" w:cs="Times New Roman"/>
        </w:rPr>
        <w:t>updated to reflect any changes made to the Company’s Core Risk Categories in the Enterprise Risk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8AE"/>
    <w:multiLevelType w:val="hybridMultilevel"/>
    <w:tmpl w:val="F8B037C6"/>
    <w:lvl w:ilvl="0" w:tplc="0409000F">
      <w:start w:val="1"/>
      <w:numFmt w:val="decimal"/>
      <w:lvlText w:val="%1."/>
      <w:lvlJc w:val="left"/>
      <w:pPr>
        <w:ind w:left="720" w:hanging="360"/>
      </w:pPr>
    </w:lvl>
    <w:lvl w:ilvl="1" w:tplc="292001E2">
      <w:start w:val="8"/>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44C22"/>
    <w:multiLevelType w:val="hybridMultilevel"/>
    <w:tmpl w:val="ED28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1F1B"/>
    <w:multiLevelType w:val="hybridMultilevel"/>
    <w:tmpl w:val="0FBC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E6034"/>
    <w:multiLevelType w:val="hybridMultilevel"/>
    <w:tmpl w:val="BF92E916"/>
    <w:lvl w:ilvl="0" w:tplc="48FC3EF6">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4" w15:restartNumberingAfterBreak="0">
    <w:nsid w:val="7E8D3118"/>
    <w:multiLevelType w:val="hybridMultilevel"/>
    <w:tmpl w:val="5F22F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077005">
    <w:abstractNumId w:val="0"/>
  </w:num>
  <w:num w:numId="2" w16cid:durableId="1992975822">
    <w:abstractNumId w:val="3"/>
  </w:num>
  <w:num w:numId="3" w16cid:durableId="540437085">
    <w:abstractNumId w:val="1"/>
  </w:num>
  <w:num w:numId="4" w16cid:durableId="336276382">
    <w:abstractNumId w:val="4"/>
  </w:num>
  <w:num w:numId="5" w16cid:durableId="1466744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nna Smith">
    <w15:presenceInfo w15:providerId="AD" w15:userId="S::dsmith@sofi.org::81e1bc92-55d4-4a14-a82c-d341eb7e6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BA"/>
    <w:rsid w:val="0007724D"/>
    <w:rsid w:val="001754A5"/>
    <w:rsid w:val="001C54FF"/>
    <w:rsid w:val="002F7AB3"/>
    <w:rsid w:val="003346BA"/>
    <w:rsid w:val="00350A56"/>
    <w:rsid w:val="00363C3D"/>
    <w:rsid w:val="003A48A9"/>
    <w:rsid w:val="003B15F0"/>
    <w:rsid w:val="003D5745"/>
    <w:rsid w:val="00420316"/>
    <w:rsid w:val="00477189"/>
    <w:rsid w:val="004A50DE"/>
    <w:rsid w:val="004C1275"/>
    <w:rsid w:val="004D7B41"/>
    <w:rsid w:val="005B3ACC"/>
    <w:rsid w:val="006652A7"/>
    <w:rsid w:val="00672F42"/>
    <w:rsid w:val="006875D8"/>
    <w:rsid w:val="006C660D"/>
    <w:rsid w:val="006F0A03"/>
    <w:rsid w:val="00892170"/>
    <w:rsid w:val="008D7B3A"/>
    <w:rsid w:val="008E1CAC"/>
    <w:rsid w:val="00914648"/>
    <w:rsid w:val="009F62DD"/>
    <w:rsid w:val="00A72F10"/>
    <w:rsid w:val="00AA18E7"/>
    <w:rsid w:val="00AE7344"/>
    <w:rsid w:val="00B14562"/>
    <w:rsid w:val="00B62B8F"/>
    <w:rsid w:val="00B8621F"/>
    <w:rsid w:val="00C72CB6"/>
    <w:rsid w:val="00D54495"/>
    <w:rsid w:val="00D63E3C"/>
    <w:rsid w:val="00D72B96"/>
    <w:rsid w:val="00E978ED"/>
    <w:rsid w:val="00F00F29"/>
    <w:rsid w:val="00F31215"/>
    <w:rsid w:val="00F91CEF"/>
    <w:rsid w:val="00FD1D15"/>
    <w:rsid w:val="00FE5A1D"/>
    <w:rsid w:val="00FF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CD84"/>
  <w15:docId w15:val="{BFC04B8B-89E1-46F7-8B9C-C98341E6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B15F0"/>
    <w:pPr>
      <w:ind w:left="720"/>
      <w:contextualSpacing/>
    </w:pPr>
  </w:style>
  <w:style w:type="paragraph" w:styleId="Revision">
    <w:name w:val="Revision"/>
    <w:hidden/>
    <w:uiPriority w:val="99"/>
    <w:semiHidden/>
    <w:rsid w:val="00E978ED"/>
    <w:pPr>
      <w:spacing w:line="240" w:lineRule="auto"/>
    </w:pPr>
  </w:style>
  <w:style w:type="paragraph" w:styleId="CommentSubject">
    <w:name w:val="annotation subject"/>
    <w:basedOn w:val="CommentText"/>
    <w:next w:val="CommentText"/>
    <w:link w:val="CommentSubjectChar"/>
    <w:uiPriority w:val="99"/>
    <w:semiHidden/>
    <w:unhideWhenUsed/>
    <w:rsid w:val="00FE5A1D"/>
    <w:rPr>
      <w:b/>
      <w:bCs/>
    </w:rPr>
  </w:style>
  <w:style w:type="character" w:customStyle="1" w:styleId="CommentSubjectChar">
    <w:name w:val="Comment Subject Char"/>
    <w:basedOn w:val="CommentTextChar"/>
    <w:link w:val="CommentSubject"/>
    <w:uiPriority w:val="99"/>
    <w:semiHidden/>
    <w:rsid w:val="00FE5A1D"/>
    <w:rPr>
      <w:b/>
      <w:bCs/>
      <w:sz w:val="20"/>
      <w:szCs w:val="20"/>
    </w:rPr>
  </w:style>
  <w:style w:type="paragraph" w:styleId="FootnoteText">
    <w:name w:val="footnote text"/>
    <w:basedOn w:val="Normal"/>
    <w:link w:val="FootnoteTextChar"/>
    <w:uiPriority w:val="99"/>
    <w:semiHidden/>
    <w:unhideWhenUsed/>
    <w:rsid w:val="002F7AB3"/>
    <w:pPr>
      <w:spacing w:line="240" w:lineRule="auto"/>
    </w:pPr>
    <w:rPr>
      <w:sz w:val="20"/>
      <w:szCs w:val="20"/>
    </w:rPr>
  </w:style>
  <w:style w:type="character" w:customStyle="1" w:styleId="FootnoteTextChar">
    <w:name w:val="Footnote Text Char"/>
    <w:basedOn w:val="DefaultParagraphFont"/>
    <w:link w:val="FootnoteText"/>
    <w:uiPriority w:val="99"/>
    <w:semiHidden/>
    <w:rsid w:val="002F7AB3"/>
    <w:rPr>
      <w:sz w:val="20"/>
      <w:szCs w:val="20"/>
    </w:rPr>
  </w:style>
  <w:style w:type="character" w:styleId="FootnoteReference">
    <w:name w:val="footnote reference"/>
    <w:basedOn w:val="DefaultParagraphFont"/>
    <w:uiPriority w:val="99"/>
    <w:semiHidden/>
    <w:unhideWhenUsed/>
    <w:rsid w:val="002F7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E0CB-0F4B-4C3D-833A-E30BE2B1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Lavet</dc:creator>
  <cp:lastModifiedBy>Deanna Smith</cp:lastModifiedBy>
  <cp:revision>5</cp:revision>
  <dcterms:created xsi:type="dcterms:W3CDTF">2025-07-08T12:33:00Z</dcterms:created>
  <dcterms:modified xsi:type="dcterms:W3CDTF">2025-07-27T03:07:00Z</dcterms:modified>
</cp:coreProperties>
</file>