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C7DD3" w14:textId="77CD2B05" w:rsidR="00DD4B59" w:rsidRDefault="00DD4B59" w:rsidP="00733DF5">
      <w:r>
        <w:tab/>
      </w:r>
    </w:p>
    <w:p w14:paraId="186B63DB" w14:textId="1B6FEF03" w:rsidR="00DD4B59" w:rsidRDefault="00DD4B59" w:rsidP="00733DF5"/>
    <w:p w14:paraId="1DADD651" w14:textId="55D6DEB6" w:rsidR="00DD4B59" w:rsidRDefault="00DD4B59" w:rsidP="00733DF5"/>
    <w:p w14:paraId="4AEFDDB1" w14:textId="436D51B7" w:rsidR="00DD4B59" w:rsidRDefault="00DD4B59" w:rsidP="00733DF5"/>
    <w:p w14:paraId="7C7908C8" w14:textId="3EF7CDB5" w:rsidR="00DD4B59" w:rsidRDefault="00DD4B59" w:rsidP="00733DF5"/>
    <w:p w14:paraId="71BDABCD" w14:textId="78547B98" w:rsidR="00355338" w:rsidRDefault="00DD4B59" w:rsidP="66B663A1">
      <w:pPr>
        <w:jc w:val="center"/>
      </w:pPr>
      <w:r>
        <w:rPr>
          <w:noProof/>
        </w:rPr>
        <w:drawing>
          <wp:anchor distT="0" distB="0" distL="114300" distR="114300" simplePos="0" relativeHeight="251658240" behindDoc="0" locked="0" layoutInCell="1" allowOverlap="1" wp14:anchorId="09BE0316" wp14:editId="4647AF05">
            <wp:simplePos x="0" y="0"/>
            <wp:positionH relativeFrom="column">
              <wp:posOffset>2089150</wp:posOffset>
            </wp:positionH>
            <wp:positionV relativeFrom="paragraph">
              <wp:posOffset>203835</wp:posOffset>
            </wp:positionV>
            <wp:extent cx="1828959" cy="231668"/>
            <wp:effectExtent l="0" t="0" r="0" b="0"/>
            <wp:wrapNone/>
            <wp:docPr id="224569123" name="Picture 224569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828959" cy="231668"/>
                    </a:xfrm>
                    <a:prstGeom prst="rect">
                      <a:avLst/>
                    </a:prstGeom>
                  </pic:spPr>
                </pic:pic>
              </a:graphicData>
            </a:graphic>
          </wp:anchor>
        </w:drawing>
      </w:r>
    </w:p>
    <w:p w14:paraId="5BD53CA8" w14:textId="52E59BD0" w:rsidR="66B663A1" w:rsidRDefault="66B663A1" w:rsidP="66B663A1">
      <w:pPr>
        <w:jc w:val="center"/>
      </w:pPr>
    </w:p>
    <w:p w14:paraId="2C4C1EDF" w14:textId="3F964128" w:rsidR="4DE4C7B7" w:rsidRPr="00F676F2" w:rsidRDefault="4DE4C7B7" w:rsidP="00733DF5">
      <w:pPr>
        <w:pStyle w:val="NoSpacing"/>
        <w:jc w:val="center"/>
        <w:rPr>
          <w:sz w:val="32"/>
          <w:szCs w:val="32"/>
        </w:rPr>
      </w:pPr>
      <w:r w:rsidRPr="00F676F2">
        <w:rPr>
          <w:sz w:val="32"/>
          <w:szCs w:val="32"/>
        </w:rPr>
        <w:t>Modern Slavery Statement</w:t>
      </w:r>
    </w:p>
    <w:p w14:paraId="2190F7BB" w14:textId="77777777" w:rsidR="004C4E78" w:rsidRDefault="004C4E78" w:rsidP="00733DF5">
      <w:pPr>
        <w:pStyle w:val="NoSpacing"/>
        <w:jc w:val="center"/>
      </w:pPr>
    </w:p>
    <w:p w14:paraId="7CA6472A" w14:textId="41052FCB" w:rsidR="4DE4C7B7" w:rsidRPr="00815818" w:rsidRDefault="001C04B1" w:rsidP="00733DF5">
      <w:pPr>
        <w:pStyle w:val="NoSpacing"/>
        <w:jc w:val="center"/>
      </w:pPr>
      <w:r>
        <w:t xml:space="preserve">March </w:t>
      </w:r>
      <w:r w:rsidRPr="00D07C10">
        <w:t>13</w:t>
      </w:r>
      <w:r w:rsidR="4DE4C7B7" w:rsidRPr="00815818">
        <w:t>, 202</w:t>
      </w:r>
      <w:r w:rsidR="007077D2">
        <w:t>6</w:t>
      </w:r>
    </w:p>
    <w:p w14:paraId="00D05DC0" w14:textId="47657C9F" w:rsidR="05E060E2" w:rsidRDefault="05E060E2" w:rsidP="00733DF5">
      <w:r>
        <w:br w:type="page"/>
      </w:r>
    </w:p>
    <w:p w14:paraId="24539EC7" w14:textId="751C00B6" w:rsidR="00355338" w:rsidRPr="00355338" w:rsidRDefault="2B21C21C" w:rsidP="00733DF5">
      <w:pPr>
        <w:pStyle w:val="Heading1"/>
      </w:pPr>
      <w:r>
        <w:lastRenderedPageBreak/>
        <w:t>Introduction</w:t>
      </w:r>
    </w:p>
    <w:p w14:paraId="0A30B8EA" w14:textId="4026F6BC" w:rsidR="005D67D3" w:rsidRPr="00DE33EE" w:rsidRDefault="005D67D3" w:rsidP="005D67D3">
      <w:r>
        <w:t>This Modern Slavery Statement (the “</w:t>
      </w:r>
      <w:r>
        <w:rPr>
          <w:b/>
          <w:bCs/>
        </w:rPr>
        <w:t>Statement</w:t>
      </w:r>
      <w:r>
        <w:t>”) has been prepared by Haivision System Inc. (“</w:t>
      </w:r>
      <w:r>
        <w:rPr>
          <w:b/>
          <w:bCs/>
        </w:rPr>
        <w:t>Haivision</w:t>
      </w:r>
      <w:r>
        <w:t>” or “</w:t>
      </w:r>
      <w:r>
        <w:rPr>
          <w:b/>
          <w:bCs/>
        </w:rPr>
        <w:t>we</w:t>
      </w:r>
      <w:r>
        <w:t xml:space="preserve">”) pursuant to the </w:t>
      </w:r>
      <w:r>
        <w:rPr>
          <w:i/>
          <w:iCs/>
        </w:rPr>
        <w:t>Fighting Against Forced Labour and Child Labour in Supply Chains Act</w:t>
      </w:r>
      <w:r>
        <w:t xml:space="preserve"> (the “</w:t>
      </w:r>
      <w:r>
        <w:rPr>
          <w:b/>
          <w:bCs/>
        </w:rPr>
        <w:t>Act</w:t>
      </w:r>
      <w:r>
        <w:t xml:space="preserve">”). The Statement relates to the </w:t>
      </w:r>
      <w:r w:rsidR="00BB77DE">
        <w:t>fiscal year</w:t>
      </w:r>
      <w:r>
        <w:t xml:space="preserve"> ended </w:t>
      </w:r>
      <w:r w:rsidR="00EB0570">
        <w:t>on</w:t>
      </w:r>
      <w:r>
        <w:t xml:space="preserve"> October 31, </w:t>
      </w:r>
      <w:r w:rsidR="002B126C">
        <w:t>202</w:t>
      </w:r>
      <w:r w:rsidR="007077D2">
        <w:t>5</w:t>
      </w:r>
      <w:r w:rsidR="002B126C">
        <w:t xml:space="preserve"> </w:t>
      </w:r>
      <w:r>
        <w:t>(“</w:t>
      </w:r>
      <w:r>
        <w:rPr>
          <w:b/>
          <w:bCs/>
        </w:rPr>
        <w:t xml:space="preserve">Fiscal </w:t>
      </w:r>
      <w:r w:rsidR="002B126C">
        <w:rPr>
          <w:b/>
          <w:bCs/>
        </w:rPr>
        <w:t>202</w:t>
      </w:r>
      <w:r w:rsidR="006B45F1">
        <w:rPr>
          <w:b/>
          <w:bCs/>
        </w:rPr>
        <w:t>5</w:t>
      </w:r>
      <w:r>
        <w:t>”).</w:t>
      </w:r>
    </w:p>
    <w:p w14:paraId="226E46D3" w14:textId="76F6DB81" w:rsidR="10E7CE8B" w:rsidRPr="006778A8" w:rsidRDefault="10E7CE8B" w:rsidP="00733DF5">
      <w:r w:rsidRPr="006778A8">
        <w:t xml:space="preserve">Haivision is </w:t>
      </w:r>
      <w:r w:rsidR="466FE7BB" w:rsidRPr="006778A8">
        <w:t>committed</w:t>
      </w:r>
      <w:r w:rsidRPr="006778A8">
        <w:t xml:space="preserve"> to maintaining </w:t>
      </w:r>
      <w:r w:rsidR="005D67D3">
        <w:t>high</w:t>
      </w:r>
      <w:r w:rsidRPr="006778A8">
        <w:t xml:space="preserve"> ethical and legal standards and strives to </w:t>
      </w:r>
      <w:r w:rsidR="0B33C5C7" w:rsidRPr="006778A8">
        <w:t>comply</w:t>
      </w:r>
      <w:r w:rsidRPr="006778A8">
        <w:t xml:space="preserve"> with both the lette</w:t>
      </w:r>
      <w:r w:rsidR="4CD67E1F" w:rsidRPr="006778A8">
        <w:t>r</w:t>
      </w:r>
      <w:r w:rsidRPr="006778A8">
        <w:t xml:space="preserve"> an</w:t>
      </w:r>
      <w:r w:rsidR="362FA2BD" w:rsidRPr="006778A8">
        <w:t>d</w:t>
      </w:r>
      <w:r w:rsidRPr="006778A8">
        <w:t xml:space="preserve"> spirit of all applicable laws and regulations</w:t>
      </w:r>
      <w:r w:rsidR="00BB77DE" w:rsidRPr="006778A8">
        <w:t xml:space="preserve">. </w:t>
      </w:r>
      <w:r w:rsidR="703A4123" w:rsidRPr="006778A8">
        <w:t xml:space="preserve">Haivision </w:t>
      </w:r>
      <w:r w:rsidR="005D67D3">
        <w:t>seeks to maintain</w:t>
      </w:r>
      <w:r w:rsidR="703A4123" w:rsidRPr="006778A8">
        <w:t xml:space="preserve"> effective business controls and to maintain a robust compliance program to </w:t>
      </w:r>
      <w:r w:rsidR="005D67D3">
        <w:t xml:space="preserve">help </w:t>
      </w:r>
      <w:r w:rsidR="703A4123" w:rsidRPr="006778A8">
        <w:t>detect and prevent violations of applicable laws, inclu</w:t>
      </w:r>
      <w:r w:rsidR="27C08BAB" w:rsidRPr="006778A8">
        <w:t>d</w:t>
      </w:r>
      <w:r w:rsidR="703A4123" w:rsidRPr="006778A8">
        <w:t xml:space="preserve">ing laws regarding modern slavery, human trafficking </w:t>
      </w:r>
      <w:r w:rsidR="2EDF2655" w:rsidRPr="006778A8">
        <w:t xml:space="preserve">and forced </w:t>
      </w:r>
      <w:r w:rsidR="00D20B04">
        <w:t>and child</w:t>
      </w:r>
      <w:r w:rsidR="2EDF2655" w:rsidRPr="006778A8">
        <w:t xml:space="preserve"> labor, throughout our operations</w:t>
      </w:r>
      <w:r w:rsidR="00D20B04">
        <w:t xml:space="preserve"> and supply chain</w:t>
      </w:r>
      <w:r w:rsidR="008F5519">
        <w:t>s</w:t>
      </w:r>
      <w:r w:rsidR="00BB77DE" w:rsidRPr="006778A8">
        <w:t xml:space="preserve">. </w:t>
      </w:r>
      <w:r w:rsidR="2EDF2655" w:rsidRPr="006778A8">
        <w:t>Local policies and practices are reviewed and audited against co</w:t>
      </w:r>
      <w:r w:rsidR="44CD4752" w:rsidRPr="006778A8">
        <w:t>r</w:t>
      </w:r>
      <w:r w:rsidR="2EDF2655" w:rsidRPr="006778A8">
        <w:t>porate guidelines and legal requirements</w:t>
      </w:r>
      <w:r w:rsidR="7EBC2AD1" w:rsidRPr="006778A8">
        <w:t>.</w:t>
      </w:r>
      <w:r w:rsidRPr="006778A8">
        <w:t xml:space="preserve"> </w:t>
      </w:r>
      <w:r w:rsidR="21970F88" w:rsidRPr="006778A8">
        <w:t xml:space="preserve">Haivision’s compliance programs are evolving to meet changing business circumstances and regulations. </w:t>
      </w:r>
    </w:p>
    <w:p w14:paraId="73B21246" w14:textId="12EE180F" w:rsidR="21970F88" w:rsidRPr="006778A8" w:rsidRDefault="21970F88" w:rsidP="00733DF5">
      <w:r w:rsidRPr="006778A8">
        <w:t>Haivision’s Statement demonstrates our ongoing commitment</w:t>
      </w:r>
      <w:r w:rsidR="00D20B04">
        <w:t xml:space="preserve"> and organizational action planning to </w:t>
      </w:r>
      <w:r w:rsidR="008F5519">
        <w:t>help identify</w:t>
      </w:r>
      <w:r w:rsidRPr="006778A8">
        <w:t xml:space="preserve"> </w:t>
      </w:r>
      <w:r w:rsidR="008F5519">
        <w:t>and mitigate</w:t>
      </w:r>
      <w:r w:rsidRPr="006778A8">
        <w:t xml:space="preserve"> modern slavery risks in our business. We continue to drive improvements on identifying and addressing modern slavery risks. This statement sets out the actions that </w:t>
      </w:r>
      <w:r w:rsidR="230C24B7" w:rsidRPr="006778A8">
        <w:t>Haivision</w:t>
      </w:r>
      <w:r w:rsidRPr="006778A8">
        <w:t xml:space="preserve"> have performed to demonstrate our company’s commitment to upholding fundamental human rights and freedoms. </w:t>
      </w:r>
      <w:r w:rsidR="57C22A9C" w:rsidRPr="006778A8">
        <w:t>Haivision</w:t>
      </w:r>
      <w:r w:rsidRPr="006778A8">
        <w:t xml:space="preserve"> </w:t>
      </w:r>
      <w:r w:rsidR="00D20B04">
        <w:t>does</w:t>
      </w:r>
      <w:r w:rsidR="00D20B04" w:rsidRPr="006778A8">
        <w:t xml:space="preserve"> </w:t>
      </w:r>
      <w:r w:rsidRPr="006778A8">
        <w:t xml:space="preserve">not tolerate modern slavery in any of its forms within its supply chain or in any part of its business. Our policies and procedures in relation to </w:t>
      </w:r>
      <w:r w:rsidR="5B4A7384" w:rsidRPr="006778A8">
        <w:t>p</w:t>
      </w:r>
      <w:r w:rsidRPr="006778A8">
        <w:t xml:space="preserve">rocurement, </w:t>
      </w:r>
      <w:r w:rsidR="0084033F">
        <w:t>human resources</w:t>
      </w:r>
      <w:r w:rsidRPr="006778A8">
        <w:t xml:space="preserve"> and </w:t>
      </w:r>
      <w:r w:rsidR="7D8A5CB5" w:rsidRPr="006778A8">
        <w:t>c</w:t>
      </w:r>
      <w:r w:rsidRPr="006778A8">
        <w:t xml:space="preserve">orporate </w:t>
      </w:r>
      <w:r w:rsidR="7E79CDAD" w:rsidRPr="006778A8">
        <w:t>r</w:t>
      </w:r>
      <w:r w:rsidRPr="006778A8">
        <w:t xml:space="preserve">esponsibility will continue to underpin this commitment </w:t>
      </w:r>
      <w:r w:rsidR="00D20B04">
        <w:t>in this regard.</w:t>
      </w:r>
    </w:p>
    <w:p w14:paraId="15299831" w14:textId="0B1412FF" w:rsidR="00733DF5" w:rsidRDefault="72F076C0" w:rsidP="00F676F2">
      <w:pPr>
        <w:rPr>
          <w:b/>
          <w:bCs/>
          <w:sz w:val="28"/>
          <w:szCs w:val="28"/>
        </w:rPr>
      </w:pPr>
      <w:r w:rsidRPr="006778A8">
        <w:t>Employees are encouraged to contact Haivision’s finance department (</w:t>
      </w:r>
      <w:r w:rsidR="31955BF2" w:rsidRPr="006778A8">
        <w:t>including</w:t>
      </w:r>
      <w:r w:rsidRPr="006778A8">
        <w:t xml:space="preserve"> the Chief Financial Officer) with questions </w:t>
      </w:r>
      <w:r w:rsidR="649B7BF8" w:rsidRPr="006778A8">
        <w:t>regarding</w:t>
      </w:r>
      <w:r w:rsidRPr="006778A8">
        <w:t xml:space="preserve"> any of its policies and practices</w:t>
      </w:r>
      <w:r w:rsidR="00BB77DE" w:rsidRPr="006778A8">
        <w:t xml:space="preserve">. </w:t>
      </w:r>
      <w:r w:rsidRPr="006778A8">
        <w:t>Employees also have the option of using Haivision</w:t>
      </w:r>
      <w:r w:rsidR="1EE5CAE8" w:rsidRPr="006778A8">
        <w:t xml:space="preserve">’s Whistle-blower line, a confidential reporting mechanism for all employees and business partners. </w:t>
      </w:r>
    </w:p>
    <w:p w14:paraId="7AE75008" w14:textId="1C76D081" w:rsidR="00355338" w:rsidRDefault="3A6D3588" w:rsidP="00733DF5">
      <w:pPr>
        <w:pStyle w:val="Heading1"/>
      </w:pPr>
      <w:r>
        <w:t>Haivision</w:t>
      </w:r>
      <w:r w:rsidR="00355338">
        <w:t xml:space="preserve"> </w:t>
      </w:r>
      <w:r w:rsidR="5F1E0CCB">
        <w:t>Structure Activities and Supply Chains</w:t>
      </w:r>
    </w:p>
    <w:p w14:paraId="39E1DC36" w14:textId="0F5A1902" w:rsidR="00355338" w:rsidRDefault="7DFE9270" w:rsidP="00733DF5">
      <w:r w:rsidRPr="006778A8">
        <w:t>Haivision</w:t>
      </w:r>
      <w:r w:rsidR="12A26CA7" w:rsidRPr="006778A8">
        <w:t>, founded in 2004,</w:t>
      </w:r>
      <w:r w:rsidRPr="006778A8">
        <w:t xml:space="preserve"> offers infrastructure solutions for the video networking and streaming market, </w:t>
      </w:r>
      <w:r w:rsidR="008F5519">
        <w:t xml:space="preserve">that serves </w:t>
      </w:r>
      <w:r w:rsidRPr="006778A8">
        <w:t xml:space="preserve">broadcasters, </w:t>
      </w:r>
      <w:r w:rsidR="00CC2C07" w:rsidRPr="00CC2C07">
        <w:t>and mission-critical enterprises, public safety agencies, Defense organization</w:t>
      </w:r>
      <w:r w:rsidR="00CC2C07">
        <w:t xml:space="preserve"> </w:t>
      </w:r>
      <w:r w:rsidR="00CC2C07" w:rsidRPr="00CC2C07">
        <w:t>and governments</w:t>
      </w:r>
      <w:r w:rsidRPr="006778A8">
        <w:t xml:space="preserve">. Our solutions allow top organizations to deliver high quality visual content reliably, securely, and in real-time. By using our solutions, our customers can improve efficiency by having access to high-quality video from anywhere, allowing them to use distributed resources more effectively, reduce the need for travel and on location resources, and facilitate collaboration on complex tasks. </w:t>
      </w:r>
      <w:r w:rsidR="3DFD7EEE" w:rsidRPr="006778A8">
        <w:t xml:space="preserve">Haivision </w:t>
      </w:r>
      <w:r w:rsidR="00355338" w:rsidRPr="006778A8">
        <w:t xml:space="preserve">is comprised of the following </w:t>
      </w:r>
      <w:r w:rsidR="008F5519">
        <w:t xml:space="preserve">operating </w:t>
      </w:r>
      <w:r w:rsidR="183AAAEA" w:rsidRPr="006778A8">
        <w:t>e</w:t>
      </w:r>
      <w:r w:rsidR="00355338" w:rsidRPr="006778A8">
        <w:t xml:space="preserve">ntities: </w:t>
      </w:r>
    </w:p>
    <w:p w14:paraId="3658DF35" w14:textId="77777777" w:rsidR="008F5519" w:rsidRPr="006778A8" w:rsidRDefault="008F5519" w:rsidP="00733DF5"/>
    <w:tbl>
      <w:tblPr>
        <w:tblStyle w:val="TableGrid"/>
        <w:tblW w:w="0" w:type="auto"/>
        <w:tblLook w:val="04A0" w:firstRow="1" w:lastRow="0" w:firstColumn="1" w:lastColumn="0" w:noHBand="0" w:noVBand="1"/>
      </w:tblPr>
      <w:tblGrid>
        <w:gridCol w:w="3539"/>
        <w:gridCol w:w="1701"/>
        <w:gridCol w:w="4110"/>
      </w:tblGrid>
      <w:tr w:rsidR="00A05D0D" w14:paraId="41A137B6" w14:textId="77777777" w:rsidTr="66B663A1">
        <w:tc>
          <w:tcPr>
            <w:tcW w:w="3539" w:type="dxa"/>
          </w:tcPr>
          <w:p w14:paraId="76618E07" w14:textId="00A3EA07" w:rsidR="00A05D0D" w:rsidRPr="00733DF5" w:rsidRDefault="00A05D0D" w:rsidP="00733DF5">
            <w:pPr>
              <w:pStyle w:val="NoSpacing"/>
              <w:rPr>
                <w:b/>
                <w:bCs/>
              </w:rPr>
            </w:pPr>
            <w:r w:rsidRPr="00733DF5">
              <w:rPr>
                <w:b/>
                <w:bCs/>
              </w:rPr>
              <w:lastRenderedPageBreak/>
              <w:t>Entity</w:t>
            </w:r>
          </w:p>
        </w:tc>
        <w:tc>
          <w:tcPr>
            <w:tcW w:w="1701" w:type="dxa"/>
          </w:tcPr>
          <w:p w14:paraId="1792A2C0" w14:textId="05FA9174" w:rsidR="00A05D0D" w:rsidRPr="00733DF5" w:rsidRDefault="00A05D0D" w:rsidP="00733DF5">
            <w:pPr>
              <w:pStyle w:val="NoSpacing"/>
              <w:rPr>
                <w:b/>
                <w:bCs/>
              </w:rPr>
            </w:pPr>
            <w:r w:rsidRPr="00733DF5">
              <w:rPr>
                <w:b/>
                <w:bCs/>
              </w:rPr>
              <w:t>Location</w:t>
            </w:r>
          </w:p>
        </w:tc>
        <w:tc>
          <w:tcPr>
            <w:tcW w:w="4110" w:type="dxa"/>
          </w:tcPr>
          <w:p w14:paraId="6F7A4B22" w14:textId="249DFC2C" w:rsidR="00A05D0D" w:rsidRPr="00733DF5" w:rsidRDefault="00FA1FEC" w:rsidP="00733DF5">
            <w:pPr>
              <w:pStyle w:val="NoSpacing"/>
              <w:rPr>
                <w:b/>
                <w:bCs/>
              </w:rPr>
            </w:pPr>
            <w:r w:rsidRPr="00733DF5">
              <w:rPr>
                <w:b/>
                <w:bCs/>
              </w:rPr>
              <w:t>Function of Entit</w:t>
            </w:r>
            <w:r w:rsidR="00753EFD" w:rsidRPr="00733DF5">
              <w:rPr>
                <w:b/>
                <w:bCs/>
              </w:rPr>
              <w:t>y</w:t>
            </w:r>
          </w:p>
        </w:tc>
      </w:tr>
      <w:tr w:rsidR="00A05D0D" w14:paraId="2D9A0036" w14:textId="77777777" w:rsidTr="66B663A1">
        <w:tc>
          <w:tcPr>
            <w:tcW w:w="3539" w:type="dxa"/>
          </w:tcPr>
          <w:p w14:paraId="60E30B5F" w14:textId="3351CE67" w:rsidR="00A05D0D" w:rsidRDefault="00FA1FEC" w:rsidP="00733DF5">
            <w:pPr>
              <w:pStyle w:val="NoSpacing"/>
            </w:pPr>
            <w:r>
              <w:t>Haivision Systems Inc.</w:t>
            </w:r>
          </w:p>
        </w:tc>
        <w:tc>
          <w:tcPr>
            <w:tcW w:w="1701" w:type="dxa"/>
          </w:tcPr>
          <w:p w14:paraId="01381594" w14:textId="5E7F1DCA" w:rsidR="00A05D0D" w:rsidRDefault="00385411" w:rsidP="00733DF5">
            <w:pPr>
              <w:pStyle w:val="NoSpacing"/>
            </w:pPr>
            <w:r>
              <w:t>Canada</w:t>
            </w:r>
          </w:p>
        </w:tc>
        <w:tc>
          <w:tcPr>
            <w:tcW w:w="4110" w:type="dxa"/>
          </w:tcPr>
          <w:p w14:paraId="5FA08EFA" w14:textId="30CE3362" w:rsidR="00A05D0D" w:rsidRDefault="00385411" w:rsidP="00733DF5">
            <w:pPr>
              <w:pStyle w:val="NoSpacing"/>
            </w:pPr>
            <w:r>
              <w:t>Design</w:t>
            </w:r>
            <w:r w:rsidR="006E6F70">
              <w:t>, Engineering, Final Assembly, Distribution</w:t>
            </w:r>
          </w:p>
        </w:tc>
      </w:tr>
      <w:tr w:rsidR="00A05D0D" w14:paraId="15426D86" w14:textId="77777777" w:rsidTr="66B663A1">
        <w:tc>
          <w:tcPr>
            <w:tcW w:w="3539" w:type="dxa"/>
          </w:tcPr>
          <w:p w14:paraId="0806F26F" w14:textId="580BE836" w:rsidR="00A05D0D" w:rsidRDefault="00FA1FEC" w:rsidP="00733DF5">
            <w:pPr>
              <w:pStyle w:val="NoSpacing"/>
            </w:pPr>
            <w:r>
              <w:t xml:space="preserve">Haivision </w:t>
            </w:r>
            <w:r w:rsidR="00D93FE2">
              <w:t>Network Video Inc.</w:t>
            </w:r>
          </w:p>
        </w:tc>
        <w:tc>
          <w:tcPr>
            <w:tcW w:w="1701" w:type="dxa"/>
          </w:tcPr>
          <w:p w14:paraId="0D8F457F" w14:textId="2E972702" w:rsidR="00A05D0D" w:rsidRDefault="00385411" w:rsidP="00733DF5">
            <w:pPr>
              <w:pStyle w:val="NoSpacing"/>
            </w:pPr>
            <w:r>
              <w:t>United States</w:t>
            </w:r>
          </w:p>
        </w:tc>
        <w:tc>
          <w:tcPr>
            <w:tcW w:w="4110" w:type="dxa"/>
          </w:tcPr>
          <w:p w14:paraId="4C69E351" w14:textId="5FBA8EAC" w:rsidR="00A05D0D" w:rsidRDefault="00E91E5E" w:rsidP="00733DF5">
            <w:pPr>
              <w:pStyle w:val="NoSpacing"/>
            </w:pPr>
            <w:r>
              <w:t>Sales</w:t>
            </w:r>
          </w:p>
        </w:tc>
      </w:tr>
      <w:tr w:rsidR="00A05D0D" w14:paraId="6E50DF00" w14:textId="77777777" w:rsidTr="66B663A1">
        <w:tc>
          <w:tcPr>
            <w:tcW w:w="3539" w:type="dxa"/>
          </w:tcPr>
          <w:p w14:paraId="30707204" w14:textId="00455991" w:rsidR="00A05D0D" w:rsidRDefault="4210354F" w:rsidP="00733DF5">
            <w:pPr>
              <w:pStyle w:val="NoSpacing"/>
            </w:pPr>
            <w:r>
              <w:t>Haivision MCS, LLC</w:t>
            </w:r>
          </w:p>
        </w:tc>
        <w:tc>
          <w:tcPr>
            <w:tcW w:w="1701" w:type="dxa"/>
          </w:tcPr>
          <w:p w14:paraId="64D2D01A" w14:textId="6F288EB7" w:rsidR="00A05D0D" w:rsidRDefault="00385411" w:rsidP="00733DF5">
            <w:pPr>
              <w:pStyle w:val="NoSpacing"/>
            </w:pPr>
            <w:r>
              <w:t>United States</w:t>
            </w:r>
          </w:p>
        </w:tc>
        <w:tc>
          <w:tcPr>
            <w:tcW w:w="4110" w:type="dxa"/>
          </w:tcPr>
          <w:p w14:paraId="06866EAF" w14:textId="10B55DEE" w:rsidR="00A05D0D" w:rsidRDefault="00E91E5E" w:rsidP="00733DF5">
            <w:pPr>
              <w:pStyle w:val="NoSpacing"/>
            </w:pPr>
            <w:r>
              <w:t>Sales</w:t>
            </w:r>
          </w:p>
        </w:tc>
      </w:tr>
      <w:tr w:rsidR="00A05D0D" w14:paraId="75EA7962" w14:textId="77777777" w:rsidTr="66B663A1">
        <w:tc>
          <w:tcPr>
            <w:tcW w:w="3539" w:type="dxa"/>
          </w:tcPr>
          <w:p w14:paraId="2F880261" w14:textId="2497A9E6" w:rsidR="00A05D0D" w:rsidRDefault="00385411" w:rsidP="00733DF5">
            <w:pPr>
              <w:pStyle w:val="NoSpacing"/>
            </w:pPr>
            <w:r>
              <w:t>Aviwest</w:t>
            </w:r>
            <w:r w:rsidR="00930A5A">
              <w:t xml:space="preserve"> S</w:t>
            </w:r>
            <w:r w:rsidR="00BB77DE">
              <w:t>.</w:t>
            </w:r>
            <w:r w:rsidR="00930A5A">
              <w:t>A</w:t>
            </w:r>
            <w:r w:rsidR="00BB77DE">
              <w:t>.</w:t>
            </w:r>
            <w:r w:rsidR="00930A5A">
              <w:t>S</w:t>
            </w:r>
            <w:r w:rsidR="00BB77DE">
              <w:t>.</w:t>
            </w:r>
          </w:p>
        </w:tc>
        <w:tc>
          <w:tcPr>
            <w:tcW w:w="1701" w:type="dxa"/>
          </w:tcPr>
          <w:p w14:paraId="0FD014FD" w14:textId="37D46A74" w:rsidR="00A05D0D" w:rsidRDefault="00385411" w:rsidP="00733DF5">
            <w:pPr>
              <w:pStyle w:val="NoSpacing"/>
            </w:pPr>
            <w:r>
              <w:t>France</w:t>
            </w:r>
          </w:p>
        </w:tc>
        <w:tc>
          <w:tcPr>
            <w:tcW w:w="4110" w:type="dxa"/>
          </w:tcPr>
          <w:p w14:paraId="3CC1E7E8" w14:textId="13857BD6" w:rsidR="00A05D0D" w:rsidRDefault="00E91E5E" w:rsidP="00733DF5">
            <w:pPr>
              <w:pStyle w:val="NoSpacing"/>
            </w:pPr>
            <w:r>
              <w:t>Design, Engineering, Final Assembly, Distribution</w:t>
            </w:r>
          </w:p>
        </w:tc>
      </w:tr>
      <w:tr w:rsidR="00A05D0D" w14:paraId="6D690E84" w14:textId="77777777" w:rsidTr="66B663A1">
        <w:tc>
          <w:tcPr>
            <w:tcW w:w="3539" w:type="dxa"/>
          </w:tcPr>
          <w:p w14:paraId="3F3F9718" w14:textId="4A6E5A31" w:rsidR="00A05D0D" w:rsidRDefault="00930A5A" w:rsidP="00733DF5">
            <w:pPr>
              <w:pStyle w:val="NoSpacing"/>
            </w:pPr>
            <w:r>
              <w:t>Haivision Network Video GmbH</w:t>
            </w:r>
          </w:p>
        </w:tc>
        <w:tc>
          <w:tcPr>
            <w:tcW w:w="1701" w:type="dxa"/>
          </w:tcPr>
          <w:p w14:paraId="05943C2E" w14:textId="3339B966" w:rsidR="00A05D0D" w:rsidRDefault="00930A5A" w:rsidP="00733DF5">
            <w:pPr>
              <w:pStyle w:val="NoSpacing"/>
            </w:pPr>
            <w:r>
              <w:t>Germany</w:t>
            </w:r>
          </w:p>
        </w:tc>
        <w:tc>
          <w:tcPr>
            <w:tcW w:w="4110" w:type="dxa"/>
          </w:tcPr>
          <w:p w14:paraId="22D556A0" w14:textId="4F59BB8E" w:rsidR="00A05D0D" w:rsidRDefault="00E91E5E" w:rsidP="00733DF5">
            <w:pPr>
              <w:pStyle w:val="NoSpacing"/>
            </w:pPr>
            <w:r>
              <w:t>De</w:t>
            </w:r>
            <w:r w:rsidR="00753EFD">
              <w:t>sign, Engineering</w:t>
            </w:r>
          </w:p>
        </w:tc>
      </w:tr>
      <w:tr w:rsidR="00A05D0D" w14:paraId="6AD2873F" w14:textId="77777777" w:rsidTr="66B663A1">
        <w:tc>
          <w:tcPr>
            <w:tcW w:w="3539" w:type="dxa"/>
          </w:tcPr>
          <w:p w14:paraId="725EC859" w14:textId="423FB615" w:rsidR="00A05D0D" w:rsidRDefault="00930A5A" w:rsidP="00733DF5">
            <w:pPr>
              <w:pStyle w:val="NoSpacing"/>
            </w:pPr>
            <w:r>
              <w:t>Haivision Media Technol</w:t>
            </w:r>
            <w:r w:rsidR="00677F61">
              <w:t>o</w:t>
            </w:r>
            <w:r>
              <w:t>gies</w:t>
            </w:r>
            <w:r w:rsidR="00BA5677">
              <w:t xml:space="preserve"> </w:t>
            </w:r>
            <w:r w:rsidR="00EC06EB">
              <w:t>SL</w:t>
            </w:r>
          </w:p>
        </w:tc>
        <w:tc>
          <w:tcPr>
            <w:tcW w:w="1701" w:type="dxa"/>
          </w:tcPr>
          <w:p w14:paraId="3938FBD6" w14:textId="102A1338" w:rsidR="00A05D0D" w:rsidRDefault="00930A5A" w:rsidP="00733DF5">
            <w:pPr>
              <w:pStyle w:val="NoSpacing"/>
            </w:pPr>
            <w:r>
              <w:t>Spain</w:t>
            </w:r>
          </w:p>
        </w:tc>
        <w:tc>
          <w:tcPr>
            <w:tcW w:w="4110" w:type="dxa"/>
          </w:tcPr>
          <w:p w14:paraId="5A22242C" w14:textId="10B35AFC" w:rsidR="00A05D0D" w:rsidRDefault="00753EFD" w:rsidP="00733DF5">
            <w:pPr>
              <w:pStyle w:val="NoSpacing"/>
            </w:pPr>
            <w:r>
              <w:t>Design, Engineering</w:t>
            </w:r>
          </w:p>
        </w:tc>
      </w:tr>
    </w:tbl>
    <w:p w14:paraId="2157E226" w14:textId="577AD00A" w:rsidR="00355338" w:rsidRPr="006778A8" w:rsidRDefault="2079279A" w:rsidP="00733DF5">
      <w:r>
        <w:t xml:space="preserve">We outsource the manufacturing, </w:t>
      </w:r>
      <w:r w:rsidR="00EC06EB">
        <w:t>assembly,</w:t>
      </w:r>
      <w:r>
        <w:t xml:space="preserve"> and testing of our proprietary hardware components to contract manufacturers with facilities located in Canada and France. Our proprietary products are manufactured on a purchase order basis whereby we detail the types and quantities of each of our products to be manufactured and the associated delivery terms. </w:t>
      </w:r>
    </w:p>
    <w:p w14:paraId="6107067C" w14:textId="03175D88" w:rsidR="00355338" w:rsidRPr="006778A8" w:rsidRDefault="00BB77DE" w:rsidP="00733DF5">
      <w:r>
        <w:t>We, and our contract manufacturers,</w:t>
      </w:r>
      <w:r w:rsidR="2079279A">
        <w:t xml:space="preserve"> source components included in our products from various suppliers. </w:t>
      </w:r>
      <w:r>
        <w:t xml:space="preserve">The overwhelming majority of the </w:t>
      </w:r>
      <w:r w:rsidR="2079279A">
        <w:t xml:space="preserve">components necessary for production are standard off-the-shelf components. </w:t>
      </w:r>
    </w:p>
    <w:p w14:paraId="546E101D" w14:textId="161FDC25" w:rsidR="00733DF5" w:rsidRDefault="2079279A" w:rsidP="00F676F2">
      <w:pPr>
        <w:rPr>
          <w:b/>
          <w:bCs/>
          <w:sz w:val="28"/>
          <w:szCs w:val="28"/>
        </w:rPr>
      </w:pPr>
      <w:r>
        <w:t xml:space="preserve">Our operations group oversees the manufacturing process and maintains relationships with our contract manufacturers, product suppliers and other component suppliers. Our products are either shipped to our facilities in Montréal, </w:t>
      </w:r>
      <w:r w:rsidR="00AA1B2B">
        <w:t>Canada</w:t>
      </w:r>
      <w:r w:rsidR="00733DF5">
        <w:t>,</w:t>
      </w:r>
      <w:r w:rsidR="001B421E">
        <w:t xml:space="preserve"> Rennes</w:t>
      </w:r>
      <w:r w:rsidR="00733DF5">
        <w:t>, France</w:t>
      </w:r>
      <w:r>
        <w:t xml:space="preserve"> or Atlanta, </w:t>
      </w:r>
      <w:r w:rsidR="00AA1B2B">
        <w:t xml:space="preserve">United States </w:t>
      </w:r>
      <w:r>
        <w:t xml:space="preserve">for further assembly, testing, </w:t>
      </w:r>
      <w:r w:rsidR="164A625D">
        <w:t>packaging,</w:t>
      </w:r>
      <w:r>
        <w:t xml:space="preserve"> and distribution or, to a far lesser extent, are shipped directly from our contract manufacturers to our customers.</w:t>
      </w:r>
    </w:p>
    <w:p w14:paraId="5F7BCEA1" w14:textId="6FAA904C" w:rsidR="00355338" w:rsidRDefault="4AB97A0A" w:rsidP="00733DF5">
      <w:pPr>
        <w:pStyle w:val="Heading1"/>
      </w:pPr>
      <w:r>
        <w:t xml:space="preserve">Policies and Due Diligence Process </w:t>
      </w:r>
    </w:p>
    <w:p w14:paraId="2E748C32" w14:textId="5C3A5484" w:rsidR="00E02265" w:rsidRPr="006778A8" w:rsidRDefault="00355338" w:rsidP="00733DF5">
      <w:r w:rsidRPr="006778A8">
        <w:t xml:space="preserve">A major </w:t>
      </w:r>
      <w:r w:rsidR="00356093">
        <w:t>component</w:t>
      </w:r>
      <w:r w:rsidR="00356093" w:rsidRPr="006778A8">
        <w:t xml:space="preserve"> </w:t>
      </w:r>
      <w:r w:rsidRPr="006778A8">
        <w:t xml:space="preserve">in our modern slavery strategy is our corporate governance and management oversight </w:t>
      </w:r>
      <w:r w:rsidR="1DC2F1FD" w:rsidRPr="006778A8">
        <w:t xml:space="preserve">evidenced </w:t>
      </w:r>
      <w:r w:rsidRPr="006778A8">
        <w:t>by our policies and practices which our people are required to comply</w:t>
      </w:r>
      <w:r w:rsidR="311AFC97" w:rsidRPr="006778A8">
        <w:t xml:space="preserve"> with</w:t>
      </w:r>
      <w:r w:rsidRPr="006778A8">
        <w:t>. These policies and protocols help embed anti-slavery</w:t>
      </w:r>
      <w:r w:rsidR="00D055E1">
        <w:t xml:space="preserve"> principles</w:t>
      </w:r>
      <w:r w:rsidRPr="006778A8">
        <w:t xml:space="preserve"> in our </w:t>
      </w:r>
      <w:r w:rsidR="00D055E1">
        <w:t>practices</w:t>
      </w:r>
      <w:r w:rsidR="00D055E1" w:rsidRPr="006778A8">
        <w:t xml:space="preserve"> </w:t>
      </w:r>
      <w:r w:rsidRPr="006778A8">
        <w:t xml:space="preserve">and </w:t>
      </w:r>
      <w:r w:rsidR="00D055E1">
        <w:t>help our efforts</w:t>
      </w:r>
      <w:r w:rsidRPr="006778A8">
        <w:t xml:space="preserve"> to mitigate modern slavery in a consistent manner across our operations and supply chain</w:t>
      </w:r>
      <w:r w:rsidR="00D055E1">
        <w:t>s</w:t>
      </w:r>
      <w:r w:rsidRPr="006778A8">
        <w:t xml:space="preserve">. </w:t>
      </w:r>
    </w:p>
    <w:tbl>
      <w:tblPr>
        <w:tblStyle w:val="TableGrid"/>
        <w:tblW w:w="0" w:type="auto"/>
        <w:tblLook w:val="04A0" w:firstRow="1" w:lastRow="0" w:firstColumn="1" w:lastColumn="0" w:noHBand="0" w:noVBand="1"/>
      </w:tblPr>
      <w:tblGrid>
        <w:gridCol w:w="3865"/>
        <w:gridCol w:w="5485"/>
      </w:tblGrid>
      <w:tr w:rsidR="00E02265" w14:paraId="5A427CCE" w14:textId="77777777" w:rsidTr="002002C1">
        <w:tc>
          <w:tcPr>
            <w:tcW w:w="3865" w:type="dxa"/>
          </w:tcPr>
          <w:p w14:paraId="42A5CA1A" w14:textId="404A4848" w:rsidR="00E02265" w:rsidRPr="00733DF5" w:rsidRDefault="00E02265" w:rsidP="00733DF5">
            <w:pPr>
              <w:pStyle w:val="NoSpacing"/>
              <w:rPr>
                <w:b/>
                <w:bCs/>
              </w:rPr>
            </w:pPr>
            <w:r w:rsidRPr="00733DF5">
              <w:rPr>
                <w:b/>
                <w:bCs/>
              </w:rPr>
              <w:t>Policy</w:t>
            </w:r>
          </w:p>
        </w:tc>
        <w:tc>
          <w:tcPr>
            <w:tcW w:w="5485" w:type="dxa"/>
          </w:tcPr>
          <w:p w14:paraId="6D471020" w14:textId="323B01C1" w:rsidR="00E02265" w:rsidRPr="00733DF5" w:rsidRDefault="00CA6DD2" w:rsidP="00733DF5">
            <w:pPr>
              <w:pStyle w:val="NoSpacing"/>
              <w:rPr>
                <w:b/>
                <w:bCs/>
              </w:rPr>
            </w:pPr>
            <w:r w:rsidRPr="00733DF5">
              <w:rPr>
                <w:b/>
                <w:bCs/>
              </w:rPr>
              <w:t>Relevant Provisions</w:t>
            </w:r>
          </w:p>
        </w:tc>
      </w:tr>
      <w:tr w:rsidR="00E02265" w14:paraId="1BD09CB0" w14:textId="77777777" w:rsidTr="002002C1">
        <w:tc>
          <w:tcPr>
            <w:tcW w:w="3865" w:type="dxa"/>
          </w:tcPr>
          <w:p w14:paraId="43BADB4E" w14:textId="44C9274A" w:rsidR="00E02265" w:rsidRPr="00CA6DD2" w:rsidRDefault="00E02265" w:rsidP="00733DF5">
            <w:pPr>
              <w:pStyle w:val="NoSpacing"/>
              <w:jc w:val="left"/>
            </w:pPr>
            <w:r w:rsidRPr="00CA6DD2">
              <w:t xml:space="preserve">Code of </w:t>
            </w:r>
            <w:r w:rsidR="6582DC2D">
              <w:t xml:space="preserve">Business </w:t>
            </w:r>
            <w:r w:rsidRPr="00CA6DD2">
              <w:t>Conduct</w:t>
            </w:r>
            <w:r w:rsidR="56566436">
              <w:t xml:space="preserve"> </w:t>
            </w:r>
          </w:p>
        </w:tc>
        <w:tc>
          <w:tcPr>
            <w:tcW w:w="5485" w:type="dxa"/>
          </w:tcPr>
          <w:p w14:paraId="71183F8A" w14:textId="77777777" w:rsidR="004145E6" w:rsidRDefault="005E439C" w:rsidP="00733DF5">
            <w:pPr>
              <w:pStyle w:val="NoSpacing"/>
              <w:numPr>
                <w:ilvl w:val="0"/>
                <w:numId w:val="13"/>
              </w:numPr>
              <w:ind w:left="278" w:hanging="278"/>
              <w:jc w:val="left"/>
            </w:pPr>
            <w:r>
              <w:t>Discrimination</w:t>
            </w:r>
            <w:r w:rsidR="004145E6">
              <w:t>, harassment, Free Work Environment</w:t>
            </w:r>
          </w:p>
          <w:p w14:paraId="3BBCE7DB" w14:textId="63FB0BF6" w:rsidR="001810CB" w:rsidRDefault="004145E6" w:rsidP="00733DF5">
            <w:pPr>
              <w:pStyle w:val="NoSpacing"/>
              <w:numPr>
                <w:ilvl w:val="0"/>
                <w:numId w:val="13"/>
              </w:numPr>
              <w:ind w:left="278" w:hanging="278"/>
              <w:jc w:val="left"/>
            </w:pPr>
            <w:r>
              <w:t xml:space="preserve">Equal </w:t>
            </w:r>
            <w:r w:rsidR="00E52000">
              <w:t>o</w:t>
            </w:r>
            <w:r>
              <w:t>pportunity</w:t>
            </w:r>
          </w:p>
          <w:p w14:paraId="58C4AD6D" w14:textId="4C798320" w:rsidR="001810CB" w:rsidRDefault="001810CB" w:rsidP="00733DF5">
            <w:pPr>
              <w:pStyle w:val="NoSpacing"/>
              <w:numPr>
                <w:ilvl w:val="0"/>
                <w:numId w:val="13"/>
              </w:numPr>
              <w:ind w:left="278" w:hanging="278"/>
              <w:jc w:val="left"/>
            </w:pPr>
            <w:r>
              <w:t>Comp</w:t>
            </w:r>
            <w:r w:rsidR="006517C0">
              <w:t>liance</w:t>
            </w:r>
            <w:r>
              <w:t xml:space="preserve"> with </w:t>
            </w:r>
            <w:r w:rsidR="00E52000">
              <w:t>l</w:t>
            </w:r>
            <w:r>
              <w:t>aws</w:t>
            </w:r>
          </w:p>
          <w:p w14:paraId="1EB3DBF5" w14:textId="68D0A134" w:rsidR="006517C0" w:rsidRDefault="001810CB" w:rsidP="00733DF5">
            <w:pPr>
              <w:pStyle w:val="NoSpacing"/>
              <w:numPr>
                <w:ilvl w:val="0"/>
                <w:numId w:val="13"/>
              </w:numPr>
              <w:ind w:left="278" w:hanging="278"/>
              <w:jc w:val="left"/>
            </w:pPr>
            <w:r>
              <w:t xml:space="preserve">Ethical </w:t>
            </w:r>
            <w:r w:rsidR="00E52000">
              <w:t>c</w:t>
            </w:r>
            <w:r>
              <w:t xml:space="preserve">ompetitive </w:t>
            </w:r>
            <w:r w:rsidR="00E52000">
              <w:t>p</w:t>
            </w:r>
            <w:r>
              <w:t>ractices</w:t>
            </w:r>
          </w:p>
          <w:p w14:paraId="45B1B36E" w14:textId="1F9F5E13" w:rsidR="00E02265" w:rsidRDefault="006517C0" w:rsidP="00733DF5">
            <w:pPr>
              <w:pStyle w:val="NoSpacing"/>
              <w:numPr>
                <w:ilvl w:val="0"/>
                <w:numId w:val="13"/>
              </w:numPr>
              <w:ind w:left="278" w:hanging="278"/>
              <w:jc w:val="left"/>
            </w:pPr>
            <w:r>
              <w:t xml:space="preserve">Dealing with </w:t>
            </w:r>
            <w:r w:rsidR="00E52000">
              <w:t>s</w:t>
            </w:r>
            <w:r>
              <w:t xml:space="preserve">uppliers, </w:t>
            </w:r>
            <w:r w:rsidR="00BB77DE">
              <w:t>agents,</w:t>
            </w:r>
            <w:r>
              <w:t xml:space="preserve"> and </w:t>
            </w:r>
            <w:r w:rsidR="00E52000">
              <w:t>r</w:t>
            </w:r>
            <w:r>
              <w:t>epresentatives</w:t>
            </w:r>
            <w:r w:rsidR="005E439C">
              <w:t xml:space="preserve"> </w:t>
            </w:r>
          </w:p>
          <w:p w14:paraId="727C0B76" w14:textId="5B380F46" w:rsidR="00BB77DE" w:rsidRPr="00CA6DD2" w:rsidRDefault="00BB77DE" w:rsidP="00F676F2">
            <w:pPr>
              <w:pStyle w:val="NoSpacing"/>
              <w:jc w:val="left"/>
            </w:pPr>
          </w:p>
        </w:tc>
      </w:tr>
      <w:tr w:rsidR="05E060E2" w14:paraId="23531008" w14:textId="77777777" w:rsidTr="002002C1">
        <w:trPr>
          <w:trHeight w:val="300"/>
        </w:trPr>
        <w:tc>
          <w:tcPr>
            <w:tcW w:w="3865" w:type="dxa"/>
          </w:tcPr>
          <w:p w14:paraId="3C5B196C" w14:textId="3FE8D4B2" w:rsidR="73330D4B" w:rsidRDefault="73330D4B" w:rsidP="00733DF5">
            <w:pPr>
              <w:pStyle w:val="NoSpacing"/>
              <w:jc w:val="left"/>
            </w:pPr>
            <w:r>
              <w:t>Whist</w:t>
            </w:r>
            <w:r w:rsidR="14D981BC">
              <w:t>le</w:t>
            </w:r>
            <w:r>
              <w:t xml:space="preserve">blower </w:t>
            </w:r>
            <w:r w:rsidR="52CA2FFE">
              <w:t>Policy</w:t>
            </w:r>
            <w:r w:rsidR="1D494622">
              <w:t xml:space="preserve"> </w:t>
            </w:r>
          </w:p>
        </w:tc>
        <w:tc>
          <w:tcPr>
            <w:tcW w:w="5485" w:type="dxa"/>
          </w:tcPr>
          <w:p w14:paraId="68AC83FB" w14:textId="77777777" w:rsidR="63768462" w:rsidRDefault="00066C7E" w:rsidP="00733DF5">
            <w:pPr>
              <w:pStyle w:val="NoSpacing"/>
              <w:numPr>
                <w:ilvl w:val="0"/>
                <w:numId w:val="13"/>
              </w:numPr>
              <w:ind w:left="278" w:hanging="278"/>
              <w:jc w:val="left"/>
            </w:pPr>
            <w:r>
              <w:t>Incident reporting</w:t>
            </w:r>
          </w:p>
          <w:p w14:paraId="68F81616" w14:textId="77777777" w:rsidR="00E52000" w:rsidRDefault="00E52000" w:rsidP="00733DF5">
            <w:pPr>
              <w:pStyle w:val="NoSpacing"/>
              <w:numPr>
                <w:ilvl w:val="0"/>
                <w:numId w:val="13"/>
              </w:numPr>
              <w:ind w:left="278" w:hanging="278"/>
              <w:jc w:val="left"/>
            </w:pPr>
            <w:r>
              <w:t>Retaliation and retribution pro</w:t>
            </w:r>
            <w:r w:rsidR="00032678">
              <w:t>hibitions</w:t>
            </w:r>
          </w:p>
          <w:p w14:paraId="53FEF559" w14:textId="77777777" w:rsidR="00032678" w:rsidRDefault="00032678" w:rsidP="00733DF5">
            <w:pPr>
              <w:pStyle w:val="NoSpacing"/>
              <w:numPr>
                <w:ilvl w:val="0"/>
                <w:numId w:val="13"/>
              </w:numPr>
              <w:ind w:left="278" w:hanging="278"/>
              <w:jc w:val="left"/>
            </w:pPr>
            <w:r>
              <w:lastRenderedPageBreak/>
              <w:t>Investigation procedures</w:t>
            </w:r>
          </w:p>
          <w:p w14:paraId="3F71323A" w14:textId="1C3391DC" w:rsidR="00BB77DE" w:rsidRPr="00CA6DD2" w:rsidRDefault="00BB77DE" w:rsidP="00F676F2">
            <w:pPr>
              <w:pStyle w:val="NoSpacing"/>
              <w:jc w:val="left"/>
            </w:pPr>
          </w:p>
        </w:tc>
      </w:tr>
      <w:tr w:rsidR="00094E51" w14:paraId="3AE8CD33" w14:textId="77777777" w:rsidTr="006517C0">
        <w:trPr>
          <w:trHeight w:val="300"/>
        </w:trPr>
        <w:tc>
          <w:tcPr>
            <w:tcW w:w="3865" w:type="dxa"/>
          </w:tcPr>
          <w:p w14:paraId="2BAFD474" w14:textId="43453612" w:rsidR="00094E51" w:rsidRDefault="00094E51" w:rsidP="00733DF5">
            <w:pPr>
              <w:pStyle w:val="NoSpacing"/>
              <w:jc w:val="left"/>
            </w:pPr>
            <w:r>
              <w:lastRenderedPageBreak/>
              <w:t>Employee Manual</w:t>
            </w:r>
          </w:p>
        </w:tc>
        <w:tc>
          <w:tcPr>
            <w:tcW w:w="5485" w:type="dxa"/>
          </w:tcPr>
          <w:p w14:paraId="5EA0134C" w14:textId="77777777" w:rsidR="00DD4B59" w:rsidRDefault="00DD4B59" w:rsidP="00733DF5">
            <w:pPr>
              <w:pStyle w:val="NoSpacing"/>
              <w:numPr>
                <w:ilvl w:val="0"/>
                <w:numId w:val="13"/>
              </w:numPr>
              <w:ind w:left="278" w:hanging="278"/>
              <w:jc w:val="left"/>
            </w:pPr>
            <w:r>
              <w:t>Standards of conduct</w:t>
            </w:r>
          </w:p>
          <w:p w14:paraId="3E113994" w14:textId="77777777" w:rsidR="00DD4B59" w:rsidRDefault="00DD4B59" w:rsidP="00733DF5">
            <w:pPr>
              <w:pStyle w:val="NoSpacing"/>
              <w:numPr>
                <w:ilvl w:val="0"/>
                <w:numId w:val="13"/>
              </w:numPr>
              <w:ind w:left="278" w:hanging="278"/>
              <w:jc w:val="left"/>
            </w:pPr>
            <w:r>
              <w:t>Employee privacy – Management commitment to ethics</w:t>
            </w:r>
          </w:p>
          <w:p w14:paraId="35DABCFB" w14:textId="623489AD" w:rsidR="00DD4B59" w:rsidRDefault="00DD4B59" w:rsidP="00733DF5">
            <w:pPr>
              <w:pStyle w:val="NoSpacing"/>
              <w:numPr>
                <w:ilvl w:val="0"/>
                <w:numId w:val="13"/>
              </w:numPr>
              <w:ind w:left="278" w:hanging="278"/>
              <w:jc w:val="left"/>
            </w:pPr>
            <w:r>
              <w:t xml:space="preserve">Employee privacy </w:t>
            </w:r>
            <w:r w:rsidR="00BB77DE">
              <w:t>–</w:t>
            </w:r>
            <w:r>
              <w:t xml:space="preserve"> Employee commitment to ethics</w:t>
            </w:r>
          </w:p>
          <w:p w14:paraId="2390B756" w14:textId="77777777" w:rsidR="00DD4B59" w:rsidRDefault="00DD4B59" w:rsidP="00733DF5">
            <w:pPr>
              <w:pStyle w:val="NoSpacing"/>
              <w:numPr>
                <w:ilvl w:val="0"/>
                <w:numId w:val="13"/>
              </w:numPr>
              <w:ind w:left="278" w:hanging="278"/>
              <w:jc w:val="left"/>
            </w:pPr>
            <w:r>
              <w:t>Employee privacy – Maintaining ethical practices</w:t>
            </w:r>
          </w:p>
          <w:p w14:paraId="68FB2283" w14:textId="77777777" w:rsidR="00094E51" w:rsidRDefault="00DD4B59" w:rsidP="00733DF5">
            <w:pPr>
              <w:pStyle w:val="NoSpacing"/>
              <w:numPr>
                <w:ilvl w:val="0"/>
                <w:numId w:val="13"/>
              </w:numPr>
              <w:ind w:left="278" w:hanging="278"/>
              <w:jc w:val="left"/>
            </w:pPr>
            <w:r>
              <w:t>Employee privacy – Unethical behaviour</w:t>
            </w:r>
          </w:p>
          <w:p w14:paraId="137642AE" w14:textId="79069BE8" w:rsidR="00BB77DE" w:rsidRDefault="00BB77DE" w:rsidP="00F676F2">
            <w:pPr>
              <w:pStyle w:val="NoSpacing"/>
              <w:ind w:left="360"/>
              <w:jc w:val="left"/>
            </w:pPr>
          </w:p>
        </w:tc>
      </w:tr>
      <w:tr w:rsidR="00753EFD" w14:paraId="018CBC1C" w14:textId="77777777" w:rsidTr="006517C0">
        <w:trPr>
          <w:trHeight w:val="300"/>
        </w:trPr>
        <w:tc>
          <w:tcPr>
            <w:tcW w:w="3865" w:type="dxa"/>
          </w:tcPr>
          <w:p w14:paraId="08879F37" w14:textId="7B47DF37" w:rsidR="00753EFD" w:rsidRDefault="00753EFD" w:rsidP="00733DF5">
            <w:pPr>
              <w:pStyle w:val="NoSpacing"/>
              <w:jc w:val="left"/>
            </w:pPr>
            <w:r>
              <w:t xml:space="preserve">Quality </w:t>
            </w:r>
            <w:r w:rsidR="00BA5D3B">
              <w:t>Management System</w:t>
            </w:r>
            <w:r w:rsidR="001331F0">
              <w:t xml:space="preserve"> (QMS)</w:t>
            </w:r>
          </w:p>
        </w:tc>
        <w:tc>
          <w:tcPr>
            <w:tcW w:w="5485" w:type="dxa"/>
          </w:tcPr>
          <w:p w14:paraId="22A43820" w14:textId="2E84D03B" w:rsidR="00753EFD" w:rsidRDefault="004950A5" w:rsidP="00733DF5">
            <w:pPr>
              <w:pStyle w:val="NoSpacing"/>
              <w:numPr>
                <w:ilvl w:val="0"/>
                <w:numId w:val="13"/>
              </w:numPr>
              <w:ind w:left="278" w:hanging="278"/>
              <w:jc w:val="left"/>
            </w:pPr>
            <w:r>
              <w:t>Purchasing</w:t>
            </w:r>
            <w:r w:rsidR="00D055E1">
              <w:t xml:space="preserve"> (HVS-OP-QP-Purch)</w:t>
            </w:r>
          </w:p>
          <w:p w14:paraId="3FCF6724" w14:textId="1492A9F6" w:rsidR="001331F0" w:rsidRDefault="00D055E1" w:rsidP="00733DF5">
            <w:pPr>
              <w:pStyle w:val="NoSpacing"/>
              <w:numPr>
                <w:ilvl w:val="0"/>
                <w:numId w:val="13"/>
              </w:numPr>
              <w:ind w:left="278" w:hanging="278"/>
              <w:jc w:val="left"/>
            </w:pPr>
            <w:r>
              <w:t>Employee Expertise, Qualification &amp; Training (HVS-HR-QP-EMPL)</w:t>
            </w:r>
          </w:p>
          <w:p w14:paraId="10A69E34" w14:textId="77777777" w:rsidR="001331F0" w:rsidRDefault="001331F0" w:rsidP="00733DF5">
            <w:pPr>
              <w:pStyle w:val="NoSpacing"/>
              <w:numPr>
                <w:ilvl w:val="0"/>
                <w:numId w:val="13"/>
              </w:numPr>
              <w:ind w:left="278" w:hanging="278"/>
              <w:jc w:val="left"/>
            </w:pPr>
            <w:r>
              <w:t>Corrective and Preventative Action (CAPA) (HVS-QMS-QP-CAPA</w:t>
            </w:r>
          </w:p>
          <w:p w14:paraId="623CB3A2" w14:textId="5D7445E3" w:rsidR="00212FC2" w:rsidRDefault="001331F0" w:rsidP="00733DF5">
            <w:pPr>
              <w:pStyle w:val="NoSpacing"/>
              <w:numPr>
                <w:ilvl w:val="0"/>
                <w:numId w:val="13"/>
              </w:numPr>
              <w:ind w:left="278" w:hanging="278"/>
              <w:jc w:val="left"/>
            </w:pPr>
            <w:r>
              <w:t>Risk Management (HVS-QMS-QP-RM)</w:t>
            </w:r>
          </w:p>
          <w:p w14:paraId="55F3B5A7" w14:textId="2F11AB5E" w:rsidR="00FE31E3" w:rsidRDefault="00FE31E3" w:rsidP="00F676F2">
            <w:pPr>
              <w:pStyle w:val="NoSpacing"/>
              <w:ind w:left="278"/>
              <w:jc w:val="left"/>
            </w:pPr>
          </w:p>
        </w:tc>
      </w:tr>
    </w:tbl>
    <w:p w14:paraId="49136EB6" w14:textId="38D3090F" w:rsidR="00355338" w:rsidRPr="006778A8" w:rsidRDefault="006778A8" w:rsidP="00733DF5">
      <w:r w:rsidRPr="006778A8">
        <w:t xml:space="preserve">Haivision’s </w:t>
      </w:r>
      <w:r w:rsidR="00134AEC" w:rsidRPr="006778A8">
        <w:t>internal company policies are reviewed and updated regularly to reflect efforts being taken toward responsible supply chain and business operations management.</w:t>
      </w:r>
      <w:r w:rsidR="00355338" w:rsidRPr="006778A8">
        <w:t xml:space="preserve"> </w:t>
      </w:r>
    </w:p>
    <w:p w14:paraId="1B203C51" w14:textId="77777777" w:rsidR="00FE31E3" w:rsidRPr="00F676F2" w:rsidRDefault="00FE31E3">
      <w:pPr>
        <w:spacing w:before="0" w:after="160"/>
        <w:ind w:right="0"/>
        <w:jc w:val="left"/>
        <w:rPr>
          <w:b/>
          <w:bCs/>
        </w:rPr>
      </w:pPr>
      <w:r w:rsidRPr="00F676F2">
        <w:rPr>
          <w:b/>
          <w:bCs/>
        </w:rPr>
        <w:t>People Processes</w:t>
      </w:r>
    </w:p>
    <w:p w14:paraId="3CD8D2FD" w14:textId="53735E37" w:rsidR="00FE31E3" w:rsidRPr="007C35E0" w:rsidRDefault="00FE31E3" w:rsidP="00FE31E3">
      <w:pPr>
        <w:rPr>
          <w:color w:val="000000" w:themeColor="text1"/>
        </w:rPr>
      </w:pPr>
      <w:r>
        <w:rPr>
          <w:color w:val="000000" w:themeColor="text1"/>
        </w:rPr>
        <w:t xml:space="preserve">Our </w:t>
      </w:r>
      <w:r w:rsidR="00BB77DE">
        <w:rPr>
          <w:color w:val="000000" w:themeColor="text1"/>
        </w:rPr>
        <w:t>H</w:t>
      </w:r>
      <w:r>
        <w:rPr>
          <w:color w:val="000000" w:themeColor="text1"/>
        </w:rPr>
        <w:t xml:space="preserve">uman </w:t>
      </w:r>
      <w:r w:rsidR="00BB77DE">
        <w:rPr>
          <w:color w:val="000000" w:themeColor="text1"/>
        </w:rPr>
        <w:t>R</w:t>
      </w:r>
      <w:r>
        <w:rPr>
          <w:color w:val="000000" w:themeColor="text1"/>
        </w:rPr>
        <w:t xml:space="preserve">esources practices are intended to provide </w:t>
      </w:r>
      <w:r w:rsidRPr="007C35E0">
        <w:rPr>
          <w:color w:val="000000" w:themeColor="text1"/>
        </w:rPr>
        <w:t xml:space="preserve">fair treatment of </w:t>
      </w:r>
      <w:r>
        <w:rPr>
          <w:color w:val="000000" w:themeColor="text1"/>
        </w:rPr>
        <w:t xml:space="preserve">our </w:t>
      </w:r>
      <w:r w:rsidRPr="007C35E0">
        <w:rPr>
          <w:color w:val="000000" w:themeColor="text1"/>
        </w:rPr>
        <w:t>employees</w:t>
      </w:r>
      <w:r>
        <w:rPr>
          <w:color w:val="000000" w:themeColor="text1"/>
        </w:rPr>
        <w:t xml:space="preserve">, independent </w:t>
      </w:r>
      <w:r w:rsidR="00BB77DE">
        <w:rPr>
          <w:color w:val="000000" w:themeColor="text1"/>
        </w:rPr>
        <w:t>contractors,</w:t>
      </w:r>
      <w:r>
        <w:rPr>
          <w:color w:val="000000" w:themeColor="text1"/>
        </w:rPr>
        <w:t xml:space="preserve"> and any </w:t>
      </w:r>
      <w:r w:rsidRPr="007C35E0">
        <w:rPr>
          <w:color w:val="000000" w:themeColor="text1"/>
        </w:rPr>
        <w:t>outsourced staff by providing a workplace that is safe, inclusive, and diverse and promoting a work atmosphere where its people feel supported and respected, regardless of ethnic origin or background. This is reflected across our Human Resources practices, from recruitment and onboarding through ongoing employment as well as processes around rewards and remuneration.</w:t>
      </w:r>
    </w:p>
    <w:p w14:paraId="0F4978ED" w14:textId="2597F2F1" w:rsidR="00FE31E3" w:rsidRPr="00F676F2" w:rsidRDefault="00FE31E3">
      <w:pPr>
        <w:spacing w:before="0" w:after="160"/>
        <w:ind w:right="0"/>
        <w:jc w:val="left"/>
        <w:rPr>
          <w:b/>
          <w:bCs/>
        </w:rPr>
      </w:pPr>
      <w:r w:rsidRPr="00F676F2">
        <w:rPr>
          <w:b/>
          <w:bCs/>
        </w:rPr>
        <w:t>Risk Management Processes</w:t>
      </w:r>
    </w:p>
    <w:p w14:paraId="63454FAE" w14:textId="03967448" w:rsidR="00FE31E3" w:rsidRDefault="00E141DE" w:rsidP="00FE31E3">
      <w:pPr>
        <w:rPr>
          <w:rStyle w:val="Prompt"/>
          <w:color w:val="000000" w:themeColor="text1"/>
        </w:rPr>
      </w:pPr>
      <w:r>
        <w:rPr>
          <w:rStyle w:val="Prompt"/>
          <w:color w:val="000000" w:themeColor="text1"/>
        </w:rPr>
        <w:t>Strategic</w:t>
      </w:r>
      <w:r w:rsidR="00FE31E3" w:rsidRPr="005719E4">
        <w:rPr>
          <w:rStyle w:val="Prompt"/>
          <w:color w:val="000000" w:themeColor="text1"/>
        </w:rPr>
        <w:t xml:space="preserve"> suppliers are audited to ensure their employment practices and their actions demonstrate their intention towards eliminating the risk of modern slavery</w:t>
      </w:r>
      <w:r w:rsidR="00FE31E3">
        <w:rPr>
          <w:rStyle w:val="Prompt"/>
          <w:color w:val="000000" w:themeColor="text1"/>
        </w:rPr>
        <w:t>. When auditing, Haivision looks for factors such as:</w:t>
      </w:r>
    </w:p>
    <w:p w14:paraId="750EC0A4" w14:textId="77777777" w:rsidR="00FE31E3" w:rsidRDefault="00FE31E3" w:rsidP="00FE31E3">
      <w:pPr>
        <w:pStyle w:val="ListParagraph"/>
        <w:numPr>
          <w:ilvl w:val="0"/>
          <w:numId w:val="14"/>
        </w:numPr>
        <w:ind w:left="360"/>
        <w:rPr>
          <w:rStyle w:val="Prompt"/>
          <w:color w:val="000000" w:themeColor="text1"/>
        </w:rPr>
      </w:pPr>
      <w:r>
        <w:rPr>
          <w:rStyle w:val="Prompt"/>
          <w:color w:val="000000" w:themeColor="text1"/>
        </w:rPr>
        <w:t xml:space="preserve">Whether the suppliers are based out of countries that </w:t>
      </w:r>
      <w:r w:rsidRPr="005719E4">
        <w:rPr>
          <w:rStyle w:val="Prompt"/>
          <w:color w:val="000000" w:themeColor="text1"/>
        </w:rPr>
        <w:t xml:space="preserve">are afflicted by war or </w:t>
      </w:r>
      <w:proofErr w:type="gramStart"/>
      <w:r w:rsidRPr="005719E4">
        <w:rPr>
          <w:rStyle w:val="Prompt"/>
          <w:color w:val="000000" w:themeColor="text1"/>
        </w:rPr>
        <w:t>conflict</w:t>
      </w:r>
      <w:r>
        <w:rPr>
          <w:rStyle w:val="Prompt"/>
          <w:color w:val="000000" w:themeColor="text1"/>
        </w:rPr>
        <w:t>;</w:t>
      </w:r>
      <w:proofErr w:type="gramEnd"/>
      <w:r>
        <w:rPr>
          <w:rStyle w:val="Prompt"/>
          <w:color w:val="000000" w:themeColor="text1"/>
        </w:rPr>
        <w:t xml:space="preserve"> </w:t>
      </w:r>
    </w:p>
    <w:p w14:paraId="52014C23" w14:textId="77777777" w:rsidR="00FE31E3" w:rsidRDefault="00FE31E3" w:rsidP="00FE31E3">
      <w:pPr>
        <w:pStyle w:val="ListParagraph"/>
        <w:numPr>
          <w:ilvl w:val="0"/>
          <w:numId w:val="14"/>
        </w:numPr>
        <w:ind w:left="360"/>
        <w:jc w:val="left"/>
        <w:rPr>
          <w:rStyle w:val="Prompt"/>
          <w:color w:val="000000" w:themeColor="text1"/>
        </w:rPr>
      </w:pPr>
      <w:r>
        <w:rPr>
          <w:rStyle w:val="Prompt"/>
          <w:color w:val="000000" w:themeColor="text1"/>
        </w:rPr>
        <w:t>Whether the suppliers are based out of c</w:t>
      </w:r>
      <w:r w:rsidRPr="005719E4">
        <w:rPr>
          <w:rStyle w:val="Prompt"/>
          <w:color w:val="000000" w:themeColor="text1"/>
        </w:rPr>
        <w:t xml:space="preserve">ountries with a high incidence of corruption and weak regulation around labour </w:t>
      </w:r>
      <w:proofErr w:type="gramStart"/>
      <w:r w:rsidRPr="005719E4">
        <w:rPr>
          <w:rStyle w:val="Prompt"/>
          <w:color w:val="000000" w:themeColor="text1"/>
        </w:rPr>
        <w:t>standards</w:t>
      </w:r>
      <w:r>
        <w:rPr>
          <w:rStyle w:val="Prompt"/>
          <w:color w:val="000000" w:themeColor="text1"/>
        </w:rPr>
        <w:t>;</w:t>
      </w:r>
      <w:proofErr w:type="gramEnd"/>
      <w:r>
        <w:rPr>
          <w:rStyle w:val="Prompt"/>
          <w:color w:val="000000" w:themeColor="text1"/>
        </w:rPr>
        <w:t xml:space="preserve"> </w:t>
      </w:r>
    </w:p>
    <w:p w14:paraId="16D2BE99" w14:textId="77777777" w:rsidR="00FE31E3" w:rsidRPr="00FE31E3" w:rsidRDefault="00FE31E3" w:rsidP="00FE31E3">
      <w:pPr>
        <w:pStyle w:val="ListParagraph"/>
        <w:numPr>
          <w:ilvl w:val="0"/>
          <w:numId w:val="14"/>
        </w:numPr>
        <w:ind w:left="360"/>
        <w:rPr>
          <w:color w:val="000000" w:themeColor="text1"/>
        </w:rPr>
      </w:pPr>
      <w:r>
        <w:rPr>
          <w:rStyle w:val="Prompt"/>
          <w:color w:val="000000" w:themeColor="text1"/>
        </w:rPr>
        <w:t>Whether the suppliers are</w:t>
      </w:r>
      <w:r w:rsidRPr="00036139">
        <w:t xml:space="preserve"> </w:t>
      </w:r>
      <w:r>
        <w:t xml:space="preserve">ISO </w:t>
      </w:r>
      <w:proofErr w:type="gramStart"/>
      <w:r>
        <w:t>certified;</w:t>
      </w:r>
      <w:proofErr w:type="gramEnd"/>
    </w:p>
    <w:p w14:paraId="2DE6ABEE" w14:textId="77777777" w:rsidR="00FE31E3" w:rsidRDefault="00FE31E3" w:rsidP="00FE31E3">
      <w:pPr>
        <w:pStyle w:val="ListParagraph"/>
        <w:numPr>
          <w:ilvl w:val="0"/>
          <w:numId w:val="14"/>
        </w:numPr>
        <w:ind w:left="360"/>
        <w:rPr>
          <w:rStyle w:val="Prompt"/>
          <w:color w:val="000000" w:themeColor="text1"/>
        </w:rPr>
      </w:pPr>
      <w:r>
        <w:t>Any additional factors that the company considers when auditing its suppliers.</w:t>
      </w:r>
    </w:p>
    <w:p w14:paraId="62D04EB2" w14:textId="77777777" w:rsidR="00AA1B2B" w:rsidRDefault="00AA1B2B">
      <w:pPr>
        <w:spacing w:before="0" w:after="160"/>
        <w:ind w:right="0"/>
        <w:jc w:val="left"/>
        <w:rPr>
          <w:b/>
          <w:bCs/>
        </w:rPr>
      </w:pPr>
      <w:r>
        <w:rPr>
          <w:b/>
          <w:bCs/>
        </w:rPr>
        <w:br w:type="page"/>
      </w:r>
    </w:p>
    <w:p w14:paraId="7C2C6017" w14:textId="2A2B866A" w:rsidR="00FE31E3" w:rsidRPr="00F676F2" w:rsidRDefault="00FE31E3">
      <w:pPr>
        <w:spacing w:before="0" w:after="160"/>
        <w:ind w:right="0"/>
        <w:jc w:val="left"/>
        <w:rPr>
          <w:b/>
          <w:bCs/>
        </w:rPr>
      </w:pPr>
      <w:r w:rsidRPr="00F676F2">
        <w:rPr>
          <w:b/>
          <w:bCs/>
        </w:rPr>
        <w:lastRenderedPageBreak/>
        <w:t xml:space="preserve">Nonconformance </w:t>
      </w:r>
      <w:r w:rsidR="001331F0" w:rsidRPr="00F676F2">
        <w:rPr>
          <w:b/>
          <w:bCs/>
        </w:rPr>
        <w:t>P</w:t>
      </w:r>
      <w:r w:rsidRPr="00F676F2">
        <w:rPr>
          <w:b/>
          <w:bCs/>
        </w:rPr>
        <w:t xml:space="preserve">rocess </w:t>
      </w:r>
    </w:p>
    <w:p w14:paraId="11029BE2" w14:textId="7DE59BC0" w:rsidR="001331F0" w:rsidRDefault="00E141DE" w:rsidP="00FE31E3">
      <w:pPr>
        <w:spacing w:before="0" w:after="160"/>
        <w:ind w:right="0"/>
        <w:rPr>
          <w:rStyle w:val="Prompt"/>
          <w:color w:val="000000" w:themeColor="text1"/>
        </w:rPr>
      </w:pPr>
      <w:r>
        <w:rPr>
          <w:rStyle w:val="Prompt"/>
          <w:color w:val="000000" w:themeColor="text1"/>
        </w:rPr>
        <w:t>Nonconformities</w:t>
      </w:r>
      <w:r w:rsidR="00FE31E3" w:rsidRPr="00B23FCD">
        <w:rPr>
          <w:rStyle w:val="Prompt"/>
          <w:color w:val="000000" w:themeColor="text1"/>
        </w:rPr>
        <w:t xml:space="preserve"> </w:t>
      </w:r>
      <w:r w:rsidR="00FE31E3">
        <w:rPr>
          <w:rStyle w:val="Prompt"/>
          <w:color w:val="000000" w:themeColor="text1"/>
        </w:rPr>
        <w:t>are</w:t>
      </w:r>
      <w:r w:rsidR="00FE31E3" w:rsidRPr="00B23FCD">
        <w:rPr>
          <w:rStyle w:val="Prompt"/>
          <w:color w:val="000000" w:themeColor="text1"/>
        </w:rPr>
        <w:t xml:space="preserve"> taken seriously and </w:t>
      </w:r>
      <w:r>
        <w:rPr>
          <w:rStyle w:val="Prompt"/>
          <w:color w:val="000000" w:themeColor="text1"/>
        </w:rPr>
        <w:t>are</w:t>
      </w:r>
      <w:r w:rsidR="00FE31E3" w:rsidRPr="00B23FCD">
        <w:rPr>
          <w:rStyle w:val="Prompt"/>
          <w:color w:val="000000" w:themeColor="text1"/>
        </w:rPr>
        <w:t xml:space="preserve"> dealt with immediately with the issuance of a Supplier Corrective Action Request (SCAR). </w:t>
      </w:r>
      <w:r>
        <w:rPr>
          <w:rStyle w:val="Prompt"/>
          <w:color w:val="000000" w:themeColor="text1"/>
        </w:rPr>
        <w:t>In circumstances when nonconformities</w:t>
      </w:r>
      <w:r w:rsidR="00FE31E3" w:rsidRPr="00B23FCD">
        <w:rPr>
          <w:rStyle w:val="Prompt"/>
          <w:color w:val="000000" w:themeColor="text1"/>
        </w:rPr>
        <w:t xml:space="preserve"> </w:t>
      </w:r>
      <w:r>
        <w:rPr>
          <w:rStyle w:val="Prompt"/>
          <w:color w:val="000000" w:themeColor="text1"/>
        </w:rPr>
        <w:t>are</w:t>
      </w:r>
      <w:r w:rsidR="00FE31E3" w:rsidRPr="00B23FCD">
        <w:rPr>
          <w:rStyle w:val="Prompt"/>
          <w:color w:val="000000" w:themeColor="text1"/>
        </w:rPr>
        <w:t xml:space="preserve"> serious, Haivision </w:t>
      </w:r>
      <w:r w:rsidR="00FE31E3">
        <w:rPr>
          <w:rStyle w:val="Prompt"/>
          <w:color w:val="000000" w:themeColor="text1"/>
        </w:rPr>
        <w:t xml:space="preserve">may </w:t>
      </w:r>
      <w:r w:rsidR="00FE31E3" w:rsidRPr="00B23FCD">
        <w:rPr>
          <w:rStyle w:val="Prompt"/>
          <w:color w:val="000000" w:themeColor="text1"/>
        </w:rPr>
        <w:t>immediately terminate the relationship with the supplier</w:t>
      </w:r>
      <w:r w:rsidR="00BB77DE" w:rsidRPr="00B23FCD">
        <w:rPr>
          <w:rStyle w:val="Prompt"/>
          <w:color w:val="000000" w:themeColor="text1"/>
        </w:rPr>
        <w:t xml:space="preserve">. </w:t>
      </w:r>
      <w:r w:rsidR="00FE31E3">
        <w:rPr>
          <w:rStyle w:val="Prompt"/>
          <w:color w:val="000000" w:themeColor="text1"/>
        </w:rPr>
        <w:t>Haivision</w:t>
      </w:r>
      <w:r w:rsidR="00FE31E3" w:rsidRPr="00B23FCD">
        <w:rPr>
          <w:rStyle w:val="Prompt"/>
          <w:color w:val="000000" w:themeColor="text1"/>
        </w:rPr>
        <w:t xml:space="preserve"> has adopted a zero-tolerance stance towards the supplier’s behaviour and explore options of preventing further engagement with the supplier or may decide to </w:t>
      </w:r>
      <w:r w:rsidR="00BB77DE" w:rsidRPr="00B23FCD">
        <w:rPr>
          <w:rStyle w:val="Prompt"/>
          <w:color w:val="000000" w:themeColor="text1"/>
        </w:rPr>
        <w:t>collaborate</w:t>
      </w:r>
      <w:r w:rsidR="00FE31E3" w:rsidRPr="00B23FCD">
        <w:rPr>
          <w:rStyle w:val="Prompt"/>
          <w:color w:val="000000" w:themeColor="text1"/>
        </w:rPr>
        <w:t xml:space="preserve"> with the supplier towards compliance</w:t>
      </w:r>
      <w:r w:rsidR="001331F0">
        <w:rPr>
          <w:rStyle w:val="Prompt"/>
          <w:color w:val="000000" w:themeColor="text1"/>
        </w:rPr>
        <w:t>.</w:t>
      </w:r>
    </w:p>
    <w:p w14:paraId="1F4F1663" w14:textId="79BDC036" w:rsidR="00FE31E3" w:rsidRPr="00F676F2" w:rsidRDefault="001331F0" w:rsidP="00FE31E3">
      <w:pPr>
        <w:spacing w:before="0" w:after="160"/>
        <w:ind w:right="0"/>
        <w:rPr>
          <w:b/>
          <w:bCs/>
        </w:rPr>
      </w:pPr>
      <w:r w:rsidRPr="00F676F2">
        <w:rPr>
          <w:rStyle w:val="Prompt"/>
          <w:b/>
          <w:bCs/>
          <w:color w:val="000000" w:themeColor="text1"/>
        </w:rPr>
        <w:t>Reporting Process</w:t>
      </w:r>
      <w:r w:rsidR="00FE31E3" w:rsidRPr="00F676F2">
        <w:rPr>
          <w:rStyle w:val="Prompt"/>
          <w:b/>
          <w:bCs/>
          <w:color w:val="000000" w:themeColor="text1"/>
        </w:rPr>
        <w:t xml:space="preserve"> </w:t>
      </w:r>
    </w:p>
    <w:p w14:paraId="5192647A" w14:textId="3FCDD7C7" w:rsidR="0027089A" w:rsidRDefault="001331F0" w:rsidP="00E141DE">
      <w:pPr>
        <w:spacing w:before="0" w:after="160"/>
        <w:ind w:right="0"/>
      </w:pPr>
      <w:r>
        <w:rPr>
          <w:rStyle w:val="Prompt"/>
          <w:color w:val="000000" w:themeColor="text1"/>
        </w:rPr>
        <w:t>All personnel of Haivision that become</w:t>
      </w:r>
      <w:r w:rsidRPr="00B23FCD">
        <w:rPr>
          <w:rStyle w:val="Prompt"/>
          <w:color w:val="000000" w:themeColor="text1"/>
        </w:rPr>
        <w:t xml:space="preserve"> aware of </w:t>
      </w:r>
      <w:r>
        <w:rPr>
          <w:rStyle w:val="Prompt"/>
          <w:color w:val="000000" w:themeColor="text1"/>
        </w:rPr>
        <w:t>any</w:t>
      </w:r>
      <w:r w:rsidRPr="00B23FCD">
        <w:rPr>
          <w:rStyle w:val="Prompt"/>
          <w:color w:val="000000" w:themeColor="text1"/>
        </w:rPr>
        <w:t xml:space="preserve"> suspect behaviour with</w:t>
      </w:r>
      <w:r>
        <w:rPr>
          <w:rStyle w:val="Prompt"/>
          <w:color w:val="000000" w:themeColor="text1"/>
        </w:rPr>
        <w:t>in</w:t>
      </w:r>
      <w:r w:rsidRPr="00B23FCD">
        <w:rPr>
          <w:rStyle w:val="Prompt"/>
          <w:color w:val="000000" w:themeColor="text1"/>
        </w:rPr>
        <w:t xml:space="preserve"> our business operations or supply chain</w:t>
      </w:r>
      <w:r>
        <w:rPr>
          <w:rStyle w:val="Prompt"/>
          <w:color w:val="000000" w:themeColor="text1"/>
        </w:rPr>
        <w:t xml:space="preserve"> are encouraged to report it immediately to management</w:t>
      </w:r>
      <w:r w:rsidR="00BB77DE">
        <w:rPr>
          <w:rStyle w:val="Prompt"/>
          <w:color w:val="000000" w:themeColor="text1"/>
        </w:rPr>
        <w:t xml:space="preserve">. </w:t>
      </w:r>
      <w:r>
        <w:rPr>
          <w:rStyle w:val="Prompt"/>
          <w:color w:val="000000" w:themeColor="text1"/>
        </w:rPr>
        <w:t>Individuals can report such instances to their managers or Haivision’s Chief Financial Officer</w:t>
      </w:r>
      <w:r w:rsidR="00E141DE">
        <w:rPr>
          <w:rStyle w:val="Prompt"/>
          <w:color w:val="000000" w:themeColor="text1"/>
        </w:rPr>
        <w:t xml:space="preserve"> (Haivision’s designated </w:t>
      </w:r>
      <w:r w:rsidR="00E141DE" w:rsidRPr="001D629A">
        <w:rPr>
          <w:rStyle w:val="Prompt"/>
          <w:color w:val="000000" w:themeColor="text1"/>
        </w:rPr>
        <w:t>Whistleblowing Officer</w:t>
      </w:r>
      <w:r w:rsidR="00E141DE">
        <w:rPr>
          <w:rStyle w:val="Prompt"/>
          <w:color w:val="000000" w:themeColor="text1"/>
        </w:rPr>
        <w:t>).</w:t>
      </w:r>
      <w:r>
        <w:rPr>
          <w:rStyle w:val="Prompt"/>
          <w:color w:val="000000" w:themeColor="text1"/>
        </w:rPr>
        <w:t xml:space="preserve"> </w:t>
      </w:r>
      <w:r w:rsidR="00E141DE">
        <w:rPr>
          <w:rStyle w:val="Prompt"/>
          <w:color w:val="000000" w:themeColor="text1"/>
        </w:rPr>
        <w:t>In addition, Haivision has established an anonymous "whistleblower” mechanism to report any situations that violates any of our established policies including this Statement. Upon notice of nonconformities to any established policy, managers and/or the CFO are advised to address such concerns in accordance with the respective policy.</w:t>
      </w:r>
    </w:p>
    <w:p w14:paraId="5BA19A33" w14:textId="07666564" w:rsidR="00E141DE" w:rsidRDefault="00E141DE" w:rsidP="00F676F2">
      <w:pPr>
        <w:pStyle w:val="Heading1"/>
      </w:pPr>
      <w:r>
        <w:t>Assessment and Management of Identified Risks</w:t>
      </w:r>
    </w:p>
    <w:p w14:paraId="07659496" w14:textId="31A42E2C" w:rsidR="009207F3" w:rsidRPr="006778A8" w:rsidRDefault="001331F0" w:rsidP="00733DF5">
      <w:r>
        <w:t>This</w:t>
      </w:r>
      <w:r w:rsidR="00355338">
        <w:t xml:space="preserve"> Statement was </w:t>
      </w:r>
      <w:r>
        <w:t>produced</w:t>
      </w:r>
      <w:r w:rsidR="007C35E0">
        <w:t xml:space="preserve"> </w:t>
      </w:r>
      <w:r w:rsidR="00355338">
        <w:t>in consultation with key management personnel</w:t>
      </w:r>
      <w:r w:rsidR="008F5519">
        <w:t xml:space="preserve"> </w:t>
      </w:r>
      <w:r w:rsidR="00155B2D">
        <w:t>at Haivision</w:t>
      </w:r>
      <w:r w:rsidR="00355338">
        <w:t xml:space="preserve">. This process also involved engaging senior leadership </w:t>
      </w:r>
      <w:r w:rsidR="00E141DE">
        <w:t>supply c</w:t>
      </w:r>
      <w:r w:rsidR="00FC2680">
        <w:t xml:space="preserve">hain </w:t>
      </w:r>
      <w:r w:rsidR="00355338">
        <w:t xml:space="preserve">stakeholders as well as the </w:t>
      </w:r>
      <w:r w:rsidR="00FC2680">
        <w:t xml:space="preserve">Haivision’s </w:t>
      </w:r>
      <w:r w:rsidR="00E141DE">
        <w:t>executive team</w:t>
      </w:r>
      <w:r w:rsidR="00BB77DE">
        <w:t xml:space="preserve">. </w:t>
      </w:r>
      <w:r w:rsidR="00A34360">
        <w:t xml:space="preserve">Based on </w:t>
      </w:r>
      <w:r w:rsidR="00D32125">
        <w:t xml:space="preserve">reasonable diligence, </w:t>
      </w:r>
      <w:r w:rsidR="00BC1F55">
        <w:t xml:space="preserve">we believe the risk of </w:t>
      </w:r>
      <w:r w:rsidR="005230F1">
        <w:t xml:space="preserve">forced labor or </w:t>
      </w:r>
      <w:r w:rsidR="7AC3FF6B">
        <w:t>child</w:t>
      </w:r>
      <w:r w:rsidR="005230F1">
        <w:t xml:space="preserve"> labor </w:t>
      </w:r>
      <w:r w:rsidR="00AA69F6">
        <w:t xml:space="preserve">being used in goods and services required for ongoing business operations to </w:t>
      </w:r>
      <w:r w:rsidR="005230F1">
        <w:t xml:space="preserve">be </w:t>
      </w:r>
      <w:r w:rsidR="005230F1" w:rsidRPr="66B663A1">
        <w:rPr>
          <w:i/>
          <w:iCs/>
        </w:rPr>
        <w:t>di minimis</w:t>
      </w:r>
      <w:r w:rsidR="005230F1">
        <w:t xml:space="preserve">. </w:t>
      </w:r>
    </w:p>
    <w:p w14:paraId="5AAD32C9" w14:textId="7AD1C83B" w:rsidR="00540BF3" w:rsidRPr="006778A8" w:rsidRDefault="00FC2680" w:rsidP="00733DF5">
      <w:pPr>
        <w:pStyle w:val="ListParagraph"/>
        <w:numPr>
          <w:ilvl w:val="0"/>
          <w:numId w:val="11"/>
        </w:numPr>
      </w:pPr>
      <w:r>
        <w:t xml:space="preserve">Haivision works with approximately </w:t>
      </w:r>
      <w:r w:rsidR="00DB5DCC">
        <w:t xml:space="preserve">201 </w:t>
      </w:r>
      <w:r>
        <w:t>suppliers around the world</w:t>
      </w:r>
      <w:r w:rsidR="00AA69F6">
        <w:t>.</w:t>
      </w:r>
    </w:p>
    <w:p w14:paraId="67D565DC" w14:textId="5FE74962" w:rsidR="00FC2680" w:rsidRPr="008D7A45" w:rsidRDefault="00540BF3" w:rsidP="66B663A1">
      <w:pPr>
        <w:pStyle w:val="ListParagraph"/>
        <w:numPr>
          <w:ilvl w:val="0"/>
          <w:numId w:val="11"/>
        </w:numPr>
      </w:pPr>
      <w:r>
        <w:t xml:space="preserve">Suppliers are </w:t>
      </w:r>
      <w:r w:rsidR="61DA8E2A">
        <w:t>engaged</w:t>
      </w:r>
      <w:r>
        <w:t xml:space="preserve"> on a long-term basis, with most relationships spanning </w:t>
      </w:r>
      <w:r w:rsidR="00FC2680">
        <w:t xml:space="preserve">2 to </w:t>
      </w:r>
      <w:r w:rsidR="008D7A45">
        <w:t>10</w:t>
      </w:r>
      <w:r w:rsidR="00FC2680">
        <w:t>+ years.</w:t>
      </w:r>
    </w:p>
    <w:p w14:paraId="00B18C48" w14:textId="193A08BB" w:rsidR="00FC2680" w:rsidRPr="006778A8" w:rsidRDefault="00FA4ED2" w:rsidP="00733DF5">
      <w:pPr>
        <w:pStyle w:val="ListParagraph"/>
        <w:numPr>
          <w:ilvl w:val="0"/>
          <w:numId w:val="10"/>
        </w:numPr>
      </w:pPr>
      <w:r>
        <w:t xml:space="preserve">In Fiscal </w:t>
      </w:r>
      <w:r w:rsidR="00C85407">
        <w:t>202</w:t>
      </w:r>
      <w:r w:rsidR="00C22DD9">
        <w:t>5</w:t>
      </w:r>
      <w:r>
        <w:t xml:space="preserve">, </w:t>
      </w:r>
      <w:r w:rsidR="00670D5D">
        <w:t xml:space="preserve">over </w:t>
      </w:r>
      <w:r w:rsidR="00571009">
        <w:t>9</w:t>
      </w:r>
      <w:r w:rsidR="00670D5D">
        <w:t>9</w:t>
      </w:r>
      <w:r w:rsidR="00571009">
        <w:t>.0</w:t>
      </w:r>
      <w:r w:rsidR="00FC2680">
        <w:t xml:space="preserve">% of </w:t>
      </w:r>
      <w:r w:rsidR="00414886">
        <w:t xml:space="preserve">all </w:t>
      </w:r>
      <w:r w:rsidR="00FC2680">
        <w:t xml:space="preserve">Haivision’s purchases are completed with suppliers in countries </w:t>
      </w:r>
      <w:r w:rsidR="00291313">
        <w:t xml:space="preserve">with strong </w:t>
      </w:r>
      <w:r w:rsidR="00FC2680">
        <w:t xml:space="preserve">human rights </w:t>
      </w:r>
      <w:r w:rsidR="00B67D6F">
        <w:t>records</w:t>
      </w:r>
      <w:r w:rsidR="5EE62085">
        <w:t xml:space="preserve">. </w:t>
      </w:r>
    </w:p>
    <w:tbl>
      <w:tblPr>
        <w:tblStyle w:val="TableGrid"/>
        <w:tblW w:w="0" w:type="auto"/>
        <w:tblInd w:w="1327" w:type="dxa"/>
        <w:tblLook w:val="04A0" w:firstRow="1" w:lastRow="0" w:firstColumn="1" w:lastColumn="0" w:noHBand="0" w:noVBand="1"/>
      </w:tblPr>
      <w:tblGrid>
        <w:gridCol w:w="2779"/>
        <w:gridCol w:w="2592"/>
        <w:gridCol w:w="1411"/>
      </w:tblGrid>
      <w:tr w:rsidR="00AE2A85" w:rsidRPr="00146B43" w14:paraId="28E053A5" w14:textId="77777777" w:rsidTr="001C04B1">
        <w:tc>
          <w:tcPr>
            <w:tcW w:w="2779" w:type="dxa"/>
          </w:tcPr>
          <w:p w14:paraId="68ED496F" w14:textId="5C737EA7" w:rsidR="00AE2A85" w:rsidRPr="00146B43" w:rsidRDefault="00AE2A85" w:rsidP="00733DF5">
            <w:pPr>
              <w:pStyle w:val="NoSpacing"/>
            </w:pPr>
            <w:r>
              <w:t>Country</w:t>
            </w:r>
          </w:p>
        </w:tc>
        <w:tc>
          <w:tcPr>
            <w:tcW w:w="2592" w:type="dxa"/>
          </w:tcPr>
          <w:p w14:paraId="722725BA" w14:textId="066D77B3" w:rsidR="00AE2A85" w:rsidDel="00F71E29" w:rsidRDefault="007749F2" w:rsidP="00B50576">
            <w:pPr>
              <w:pStyle w:val="NoSpacing"/>
              <w:jc w:val="center"/>
            </w:pPr>
            <w:r w:rsidRPr="007749F2">
              <w:t>Economic Freedom Summary Index</w:t>
            </w:r>
          </w:p>
        </w:tc>
        <w:tc>
          <w:tcPr>
            <w:tcW w:w="1411" w:type="dxa"/>
          </w:tcPr>
          <w:p w14:paraId="62DF3AD1" w14:textId="57767B56" w:rsidR="00AE2A85" w:rsidDel="00F71E29" w:rsidRDefault="007749F2" w:rsidP="00B50576">
            <w:pPr>
              <w:pStyle w:val="NoSpacing"/>
              <w:jc w:val="center"/>
            </w:pPr>
            <w:r>
              <w:t>% Purchase</w:t>
            </w:r>
          </w:p>
        </w:tc>
      </w:tr>
      <w:tr w:rsidR="00FC7E3A" w:rsidRPr="00146B43" w14:paraId="7A060F49" w14:textId="77777777" w:rsidTr="00725747">
        <w:tc>
          <w:tcPr>
            <w:tcW w:w="2779" w:type="dxa"/>
            <w:vAlign w:val="bottom"/>
          </w:tcPr>
          <w:p w14:paraId="4772023D" w14:textId="0C6688D3" w:rsidR="00FC7E3A" w:rsidRPr="00146B43" w:rsidRDefault="00FC7E3A" w:rsidP="00FC7E3A">
            <w:pPr>
              <w:pStyle w:val="NoSpacing"/>
            </w:pPr>
            <w:r>
              <w:rPr>
                <w:rFonts w:ascii="Calibri" w:hAnsi="Calibri" w:cs="Calibri"/>
                <w:color w:val="000000"/>
                <w:sz w:val="22"/>
                <w:szCs w:val="22"/>
              </w:rPr>
              <w:t>CANADA</w:t>
            </w:r>
          </w:p>
        </w:tc>
        <w:tc>
          <w:tcPr>
            <w:tcW w:w="2592" w:type="dxa"/>
            <w:vAlign w:val="bottom"/>
          </w:tcPr>
          <w:p w14:paraId="4FF90402" w14:textId="549BBBED" w:rsidR="00FC7E3A" w:rsidDel="00F71E29" w:rsidRDefault="00FC7E3A" w:rsidP="00FC7E3A">
            <w:pPr>
              <w:pStyle w:val="NoSpacing"/>
              <w:jc w:val="center"/>
            </w:pPr>
            <w:r>
              <w:rPr>
                <w:rFonts w:ascii="Calibri" w:hAnsi="Calibri" w:cs="Calibri"/>
                <w:color w:val="000000"/>
                <w:sz w:val="22"/>
                <w:szCs w:val="22"/>
              </w:rPr>
              <w:t>7.92</w:t>
            </w:r>
          </w:p>
        </w:tc>
        <w:tc>
          <w:tcPr>
            <w:tcW w:w="1411" w:type="dxa"/>
            <w:vAlign w:val="bottom"/>
          </w:tcPr>
          <w:p w14:paraId="7BCCC748" w14:textId="69238746" w:rsidR="00FC7E3A" w:rsidRPr="00146B43" w:rsidRDefault="00FC7E3A" w:rsidP="00FC7E3A">
            <w:pPr>
              <w:pStyle w:val="NoSpacing"/>
              <w:jc w:val="center"/>
            </w:pPr>
            <w:r>
              <w:rPr>
                <w:rFonts w:ascii="Calibri" w:hAnsi="Calibri" w:cs="Calibri"/>
                <w:color w:val="000000"/>
                <w:sz w:val="22"/>
                <w:szCs w:val="22"/>
              </w:rPr>
              <w:t>37.7%</w:t>
            </w:r>
          </w:p>
        </w:tc>
      </w:tr>
      <w:tr w:rsidR="00FC7E3A" w:rsidRPr="00146B43" w14:paraId="3539D9A0" w14:textId="77777777" w:rsidTr="00725747">
        <w:tc>
          <w:tcPr>
            <w:tcW w:w="2779" w:type="dxa"/>
            <w:vAlign w:val="bottom"/>
          </w:tcPr>
          <w:p w14:paraId="558566B8" w14:textId="67119B5D" w:rsidR="00FC7E3A" w:rsidRPr="00146B43" w:rsidRDefault="00FC7E3A" w:rsidP="00FC7E3A">
            <w:pPr>
              <w:pStyle w:val="NoSpacing"/>
            </w:pPr>
            <w:r>
              <w:rPr>
                <w:rFonts w:ascii="Calibri" w:hAnsi="Calibri" w:cs="Calibri"/>
                <w:color w:val="000000"/>
                <w:sz w:val="22"/>
                <w:szCs w:val="22"/>
              </w:rPr>
              <w:t>UNITED STATES</w:t>
            </w:r>
          </w:p>
        </w:tc>
        <w:tc>
          <w:tcPr>
            <w:tcW w:w="2592" w:type="dxa"/>
            <w:vAlign w:val="bottom"/>
          </w:tcPr>
          <w:p w14:paraId="29EB5F2A" w14:textId="29823134" w:rsidR="00FC7E3A" w:rsidDel="00B00138" w:rsidRDefault="00FC7E3A" w:rsidP="00FC7E3A">
            <w:pPr>
              <w:pStyle w:val="NoSpacing"/>
              <w:jc w:val="center"/>
            </w:pPr>
            <w:r>
              <w:rPr>
                <w:rFonts w:ascii="Calibri" w:hAnsi="Calibri" w:cs="Calibri"/>
                <w:color w:val="000000"/>
                <w:sz w:val="22"/>
                <w:szCs w:val="22"/>
              </w:rPr>
              <w:t>8.1</w:t>
            </w:r>
          </w:p>
        </w:tc>
        <w:tc>
          <w:tcPr>
            <w:tcW w:w="1411" w:type="dxa"/>
            <w:vAlign w:val="bottom"/>
          </w:tcPr>
          <w:p w14:paraId="79C27CC7" w14:textId="13096CB0" w:rsidR="00FC7E3A" w:rsidRPr="00146B43" w:rsidRDefault="00FC7E3A" w:rsidP="00FC7E3A">
            <w:pPr>
              <w:pStyle w:val="NoSpacing"/>
              <w:jc w:val="center"/>
            </w:pPr>
            <w:r>
              <w:rPr>
                <w:rFonts w:ascii="Calibri" w:hAnsi="Calibri" w:cs="Calibri"/>
                <w:color w:val="000000"/>
                <w:sz w:val="22"/>
                <w:szCs w:val="22"/>
              </w:rPr>
              <w:t>33.2%</w:t>
            </w:r>
          </w:p>
        </w:tc>
      </w:tr>
      <w:tr w:rsidR="00FC7E3A" w:rsidRPr="00146B43" w14:paraId="72FB42AE" w14:textId="77777777" w:rsidTr="00725747">
        <w:tc>
          <w:tcPr>
            <w:tcW w:w="2779" w:type="dxa"/>
            <w:vAlign w:val="bottom"/>
          </w:tcPr>
          <w:p w14:paraId="075EA85E" w14:textId="29B09EF8" w:rsidR="00FC7E3A" w:rsidRPr="00146B43" w:rsidRDefault="00FC7E3A" w:rsidP="00FC7E3A">
            <w:pPr>
              <w:pStyle w:val="NoSpacing"/>
            </w:pPr>
            <w:r>
              <w:rPr>
                <w:rFonts w:ascii="Calibri" w:hAnsi="Calibri" w:cs="Calibri"/>
                <w:color w:val="000000"/>
                <w:sz w:val="22"/>
                <w:szCs w:val="22"/>
              </w:rPr>
              <w:t>FRANCE</w:t>
            </w:r>
          </w:p>
        </w:tc>
        <w:tc>
          <w:tcPr>
            <w:tcW w:w="2592" w:type="dxa"/>
            <w:vAlign w:val="bottom"/>
          </w:tcPr>
          <w:p w14:paraId="629CCCDC" w14:textId="77CF4F8E" w:rsidR="00FC7E3A" w:rsidDel="00B00138" w:rsidRDefault="00FC7E3A" w:rsidP="00FC7E3A">
            <w:pPr>
              <w:pStyle w:val="NoSpacing"/>
              <w:jc w:val="center"/>
            </w:pPr>
            <w:r>
              <w:rPr>
                <w:rFonts w:ascii="Calibri" w:hAnsi="Calibri" w:cs="Calibri"/>
                <w:color w:val="000000"/>
                <w:sz w:val="22"/>
                <w:szCs w:val="22"/>
              </w:rPr>
              <w:t>7.39</w:t>
            </w:r>
          </w:p>
        </w:tc>
        <w:tc>
          <w:tcPr>
            <w:tcW w:w="1411" w:type="dxa"/>
            <w:vAlign w:val="bottom"/>
          </w:tcPr>
          <w:p w14:paraId="556DDE70" w14:textId="6B9B50C2" w:rsidR="00FC7E3A" w:rsidRPr="00146B43" w:rsidRDefault="00FC7E3A" w:rsidP="00FC7E3A">
            <w:pPr>
              <w:pStyle w:val="NoSpacing"/>
              <w:jc w:val="center"/>
            </w:pPr>
            <w:r>
              <w:rPr>
                <w:rFonts w:ascii="Calibri" w:hAnsi="Calibri" w:cs="Calibri"/>
                <w:color w:val="000000"/>
                <w:sz w:val="22"/>
                <w:szCs w:val="22"/>
              </w:rPr>
              <w:t>17.8%</w:t>
            </w:r>
          </w:p>
        </w:tc>
      </w:tr>
      <w:tr w:rsidR="00FC7E3A" w:rsidRPr="00146B43" w14:paraId="7FC3AE6B" w14:textId="77777777" w:rsidTr="00725747">
        <w:tc>
          <w:tcPr>
            <w:tcW w:w="2779" w:type="dxa"/>
            <w:vAlign w:val="bottom"/>
          </w:tcPr>
          <w:p w14:paraId="2C39FECE" w14:textId="410DA5B7" w:rsidR="00FC7E3A" w:rsidRPr="00146B43" w:rsidRDefault="00FC7E3A" w:rsidP="00FC7E3A">
            <w:pPr>
              <w:pStyle w:val="NoSpacing"/>
            </w:pPr>
            <w:r>
              <w:rPr>
                <w:rFonts w:ascii="Calibri" w:hAnsi="Calibri" w:cs="Calibri"/>
                <w:color w:val="000000"/>
                <w:sz w:val="22"/>
                <w:szCs w:val="22"/>
              </w:rPr>
              <w:t>GERMANY</w:t>
            </w:r>
          </w:p>
        </w:tc>
        <w:tc>
          <w:tcPr>
            <w:tcW w:w="2592" w:type="dxa"/>
            <w:vAlign w:val="bottom"/>
          </w:tcPr>
          <w:p w14:paraId="5D35A84C" w14:textId="439B2C9B" w:rsidR="00FC7E3A" w:rsidDel="00B00138" w:rsidRDefault="00FC7E3A" w:rsidP="00FC7E3A">
            <w:pPr>
              <w:pStyle w:val="NoSpacing"/>
              <w:jc w:val="center"/>
            </w:pPr>
            <w:r>
              <w:rPr>
                <w:rFonts w:ascii="Calibri" w:hAnsi="Calibri" w:cs="Calibri"/>
                <w:color w:val="000000"/>
                <w:sz w:val="22"/>
                <w:szCs w:val="22"/>
              </w:rPr>
              <w:t>7.84</w:t>
            </w:r>
          </w:p>
        </w:tc>
        <w:tc>
          <w:tcPr>
            <w:tcW w:w="1411" w:type="dxa"/>
            <w:vAlign w:val="bottom"/>
          </w:tcPr>
          <w:p w14:paraId="47F0E666" w14:textId="407624DA" w:rsidR="00FC7E3A" w:rsidRPr="00146B43" w:rsidRDefault="00FC7E3A" w:rsidP="00FC7E3A">
            <w:pPr>
              <w:pStyle w:val="NoSpacing"/>
              <w:jc w:val="center"/>
            </w:pPr>
            <w:r>
              <w:rPr>
                <w:rFonts w:ascii="Calibri" w:hAnsi="Calibri" w:cs="Calibri"/>
                <w:color w:val="000000"/>
                <w:sz w:val="22"/>
                <w:szCs w:val="22"/>
              </w:rPr>
              <w:t>5.9%</w:t>
            </w:r>
          </w:p>
        </w:tc>
      </w:tr>
      <w:tr w:rsidR="00FC7E3A" w:rsidRPr="00146B43" w14:paraId="531E2140" w14:textId="77777777" w:rsidTr="00725747">
        <w:tc>
          <w:tcPr>
            <w:tcW w:w="2779" w:type="dxa"/>
            <w:vAlign w:val="bottom"/>
          </w:tcPr>
          <w:p w14:paraId="11073722" w14:textId="54B628E0" w:rsidR="00FC7E3A" w:rsidRPr="00146B43" w:rsidRDefault="00FC7E3A" w:rsidP="00FC7E3A">
            <w:pPr>
              <w:pStyle w:val="NoSpacing"/>
            </w:pPr>
            <w:r>
              <w:rPr>
                <w:rFonts w:ascii="Calibri" w:hAnsi="Calibri" w:cs="Calibri"/>
                <w:color w:val="000000"/>
                <w:sz w:val="22"/>
                <w:szCs w:val="22"/>
              </w:rPr>
              <w:t>TAIWAN</w:t>
            </w:r>
          </w:p>
        </w:tc>
        <w:tc>
          <w:tcPr>
            <w:tcW w:w="2592" w:type="dxa"/>
            <w:vAlign w:val="bottom"/>
          </w:tcPr>
          <w:p w14:paraId="17C9FF1B" w14:textId="6B4B044C" w:rsidR="00FC7E3A" w:rsidRDefault="00FC7E3A" w:rsidP="00FC7E3A">
            <w:pPr>
              <w:pStyle w:val="NoSpacing"/>
              <w:jc w:val="center"/>
            </w:pPr>
            <w:r>
              <w:rPr>
                <w:rFonts w:ascii="Calibri" w:hAnsi="Calibri" w:cs="Calibri"/>
                <w:color w:val="000000"/>
                <w:sz w:val="22"/>
                <w:szCs w:val="22"/>
              </w:rPr>
              <w:t>8.03</w:t>
            </w:r>
          </w:p>
        </w:tc>
        <w:tc>
          <w:tcPr>
            <w:tcW w:w="1411" w:type="dxa"/>
            <w:vAlign w:val="bottom"/>
          </w:tcPr>
          <w:p w14:paraId="5CDADB5B" w14:textId="0F709B23" w:rsidR="00FC7E3A" w:rsidRPr="00146B43" w:rsidRDefault="00FC7E3A" w:rsidP="00FC7E3A">
            <w:pPr>
              <w:pStyle w:val="NoSpacing"/>
              <w:jc w:val="center"/>
            </w:pPr>
            <w:r>
              <w:rPr>
                <w:rFonts w:ascii="Calibri" w:hAnsi="Calibri" w:cs="Calibri"/>
                <w:color w:val="000000"/>
                <w:sz w:val="22"/>
                <w:szCs w:val="22"/>
              </w:rPr>
              <w:t>2.1%</w:t>
            </w:r>
          </w:p>
        </w:tc>
      </w:tr>
      <w:tr w:rsidR="00FC7E3A" w:rsidRPr="00146B43" w14:paraId="7AE7FA91" w14:textId="77777777" w:rsidTr="00725747">
        <w:tc>
          <w:tcPr>
            <w:tcW w:w="2779" w:type="dxa"/>
            <w:vAlign w:val="bottom"/>
          </w:tcPr>
          <w:p w14:paraId="030DD71C" w14:textId="76F921A5" w:rsidR="00FC7E3A" w:rsidRPr="00146B43" w:rsidRDefault="00FC7E3A" w:rsidP="00FC7E3A">
            <w:pPr>
              <w:pStyle w:val="NoSpacing"/>
            </w:pPr>
            <w:r>
              <w:rPr>
                <w:rFonts w:ascii="Calibri" w:hAnsi="Calibri" w:cs="Calibri"/>
                <w:color w:val="000000"/>
                <w:sz w:val="22"/>
                <w:szCs w:val="22"/>
              </w:rPr>
              <w:t>UNITED KINGDOM</w:t>
            </w:r>
          </w:p>
        </w:tc>
        <w:tc>
          <w:tcPr>
            <w:tcW w:w="2592" w:type="dxa"/>
            <w:vAlign w:val="bottom"/>
          </w:tcPr>
          <w:p w14:paraId="4775208A" w14:textId="4E8CA383" w:rsidR="00FC7E3A" w:rsidRDefault="00FC7E3A" w:rsidP="00FC7E3A">
            <w:pPr>
              <w:pStyle w:val="NoSpacing"/>
              <w:jc w:val="center"/>
            </w:pPr>
            <w:r>
              <w:rPr>
                <w:rFonts w:ascii="Calibri" w:hAnsi="Calibri" w:cs="Calibri"/>
                <w:color w:val="000000"/>
                <w:sz w:val="22"/>
                <w:szCs w:val="22"/>
              </w:rPr>
              <w:t>7.88</w:t>
            </w:r>
          </w:p>
        </w:tc>
        <w:tc>
          <w:tcPr>
            <w:tcW w:w="1411" w:type="dxa"/>
            <w:vAlign w:val="bottom"/>
          </w:tcPr>
          <w:p w14:paraId="45020E36" w14:textId="6DFC3C51" w:rsidR="00FC7E3A" w:rsidRDefault="00FC7E3A" w:rsidP="00FC7E3A">
            <w:pPr>
              <w:pStyle w:val="NoSpacing"/>
              <w:jc w:val="center"/>
            </w:pPr>
            <w:r>
              <w:rPr>
                <w:rFonts w:ascii="Calibri" w:hAnsi="Calibri" w:cs="Calibri"/>
                <w:color w:val="000000"/>
                <w:sz w:val="22"/>
                <w:szCs w:val="22"/>
              </w:rPr>
              <w:t>1.1%</w:t>
            </w:r>
          </w:p>
        </w:tc>
      </w:tr>
      <w:tr w:rsidR="00FC7E3A" w:rsidRPr="00146B43" w14:paraId="266A8F2E" w14:textId="77777777" w:rsidTr="00725747">
        <w:tc>
          <w:tcPr>
            <w:tcW w:w="2779" w:type="dxa"/>
            <w:vAlign w:val="bottom"/>
          </w:tcPr>
          <w:p w14:paraId="12ABCF9A" w14:textId="67142A71" w:rsidR="00FC7E3A" w:rsidRPr="00146B43" w:rsidRDefault="00FC7E3A" w:rsidP="00FC7E3A">
            <w:pPr>
              <w:pStyle w:val="NoSpacing"/>
            </w:pPr>
            <w:r>
              <w:rPr>
                <w:rFonts w:ascii="Calibri" w:hAnsi="Calibri" w:cs="Calibri"/>
                <w:color w:val="000000"/>
                <w:sz w:val="22"/>
                <w:szCs w:val="22"/>
              </w:rPr>
              <w:t>ITALY</w:t>
            </w:r>
          </w:p>
        </w:tc>
        <w:tc>
          <w:tcPr>
            <w:tcW w:w="2592" w:type="dxa"/>
            <w:vAlign w:val="bottom"/>
          </w:tcPr>
          <w:p w14:paraId="64480B34" w14:textId="0BAD0C18" w:rsidR="00FC7E3A" w:rsidRDefault="00FC7E3A" w:rsidP="00FC7E3A">
            <w:pPr>
              <w:pStyle w:val="NoSpacing"/>
              <w:jc w:val="center"/>
            </w:pPr>
            <w:r>
              <w:rPr>
                <w:rFonts w:ascii="Calibri" w:hAnsi="Calibri" w:cs="Calibri"/>
                <w:color w:val="000000"/>
                <w:sz w:val="22"/>
                <w:szCs w:val="22"/>
              </w:rPr>
              <w:t>7.38</w:t>
            </w:r>
          </w:p>
        </w:tc>
        <w:tc>
          <w:tcPr>
            <w:tcW w:w="1411" w:type="dxa"/>
            <w:vAlign w:val="bottom"/>
          </w:tcPr>
          <w:p w14:paraId="3AE2B5F0" w14:textId="00A2EEE2" w:rsidR="00FC7E3A" w:rsidRPr="00146B43" w:rsidRDefault="00FC7E3A" w:rsidP="00FC7E3A">
            <w:pPr>
              <w:pStyle w:val="NoSpacing"/>
              <w:jc w:val="center"/>
            </w:pPr>
            <w:r>
              <w:rPr>
                <w:rFonts w:ascii="Calibri" w:hAnsi="Calibri" w:cs="Calibri"/>
                <w:color w:val="000000"/>
                <w:sz w:val="22"/>
                <w:szCs w:val="22"/>
              </w:rPr>
              <w:t>0.6%</w:t>
            </w:r>
          </w:p>
        </w:tc>
      </w:tr>
      <w:tr w:rsidR="00FC7E3A" w:rsidRPr="00146B43" w14:paraId="319670E2" w14:textId="77777777" w:rsidTr="00725747">
        <w:tc>
          <w:tcPr>
            <w:tcW w:w="2779" w:type="dxa"/>
            <w:vAlign w:val="bottom"/>
          </w:tcPr>
          <w:p w14:paraId="45EE835E" w14:textId="3A3F0C24" w:rsidR="00FC7E3A" w:rsidRPr="00146B43" w:rsidRDefault="00FC7E3A" w:rsidP="00FC7E3A">
            <w:pPr>
              <w:pStyle w:val="NoSpacing"/>
            </w:pPr>
            <w:r>
              <w:rPr>
                <w:rFonts w:ascii="Calibri" w:hAnsi="Calibri" w:cs="Calibri"/>
                <w:color w:val="000000"/>
                <w:sz w:val="22"/>
                <w:szCs w:val="22"/>
              </w:rPr>
              <w:t>SWEDEN</w:t>
            </w:r>
          </w:p>
        </w:tc>
        <w:tc>
          <w:tcPr>
            <w:tcW w:w="2592" w:type="dxa"/>
            <w:vAlign w:val="bottom"/>
          </w:tcPr>
          <w:p w14:paraId="76451E5F" w14:textId="1FC1954D" w:rsidR="00FC7E3A" w:rsidRPr="00146B43" w:rsidRDefault="00FC7E3A" w:rsidP="00FC7E3A">
            <w:pPr>
              <w:pStyle w:val="NoSpacing"/>
              <w:jc w:val="center"/>
            </w:pPr>
            <w:r>
              <w:rPr>
                <w:rFonts w:ascii="Calibri" w:hAnsi="Calibri" w:cs="Calibri"/>
                <w:color w:val="000000"/>
                <w:sz w:val="22"/>
                <w:szCs w:val="22"/>
              </w:rPr>
              <w:t>7.56</w:t>
            </w:r>
          </w:p>
        </w:tc>
        <w:tc>
          <w:tcPr>
            <w:tcW w:w="1411" w:type="dxa"/>
            <w:vAlign w:val="bottom"/>
          </w:tcPr>
          <w:p w14:paraId="6A32954C" w14:textId="05B30688" w:rsidR="00FC7E3A" w:rsidRPr="00146B43" w:rsidRDefault="00FC7E3A" w:rsidP="00FC7E3A">
            <w:pPr>
              <w:pStyle w:val="NoSpacing"/>
              <w:jc w:val="center"/>
            </w:pPr>
            <w:r>
              <w:rPr>
                <w:rFonts w:ascii="Calibri" w:hAnsi="Calibri" w:cs="Calibri"/>
                <w:color w:val="000000"/>
                <w:sz w:val="22"/>
                <w:szCs w:val="22"/>
              </w:rPr>
              <w:t>0.4%</w:t>
            </w:r>
          </w:p>
        </w:tc>
      </w:tr>
      <w:tr w:rsidR="00FC7E3A" w:rsidRPr="00146B43" w14:paraId="497DC4B1" w14:textId="77777777" w:rsidTr="00725747">
        <w:tc>
          <w:tcPr>
            <w:tcW w:w="2779" w:type="dxa"/>
            <w:vAlign w:val="bottom"/>
          </w:tcPr>
          <w:p w14:paraId="6DC06A3B" w14:textId="5C793CE1" w:rsidR="00FC7E3A" w:rsidRDefault="00FC7E3A" w:rsidP="00FC7E3A">
            <w:pPr>
              <w:pStyle w:val="NoSpacing"/>
            </w:pPr>
            <w:r>
              <w:rPr>
                <w:rFonts w:ascii="Calibri" w:hAnsi="Calibri" w:cs="Calibri"/>
                <w:color w:val="000000"/>
                <w:sz w:val="22"/>
                <w:szCs w:val="22"/>
              </w:rPr>
              <w:t>BELGIUM</w:t>
            </w:r>
          </w:p>
        </w:tc>
        <w:tc>
          <w:tcPr>
            <w:tcW w:w="2592" w:type="dxa"/>
            <w:vAlign w:val="bottom"/>
          </w:tcPr>
          <w:p w14:paraId="09B83CCB" w14:textId="32215A95" w:rsidR="00FC7E3A" w:rsidRDefault="00FC7E3A" w:rsidP="00FC7E3A">
            <w:pPr>
              <w:pStyle w:val="NoSpacing"/>
              <w:jc w:val="center"/>
            </w:pPr>
            <w:r>
              <w:rPr>
                <w:rFonts w:ascii="Calibri" w:hAnsi="Calibri" w:cs="Calibri"/>
                <w:color w:val="000000"/>
                <w:sz w:val="22"/>
                <w:szCs w:val="22"/>
              </w:rPr>
              <w:t>7.58</w:t>
            </w:r>
          </w:p>
        </w:tc>
        <w:tc>
          <w:tcPr>
            <w:tcW w:w="1411" w:type="dxa"/>
            <w:vAlign w:val="bottom"/>
          </w:tcPr>
          <w:p w14:paraId="7C00E5D3" w14:textId="400E4C40" w:rsidR="00FC7E3A" w:rsidRDefault="00FC7E3A" w:rsidP="00FC7E3A">
            <w:pPr>
              <w:pStyle w:val="NoSpacing"/>
              <w:jc w:val="center"/>
            </w:pPr>
            <w:r>
              <w:rPr>
                <w:rFonts w:ascii="Calibri" w:hAnsi="Calibri" w:cs="Calibri"/>
                <w:color w:val="000000"/>
                <w:sz w:val="22"/>
                <w:szCs w:val="22"/>
              </w:rPr>
              <w:t>0.4%</w:t>
            </w:r>
          </w:p>
        </w:tc>
      </w:tr>
      <w:tr w:rsidR="00FC7E3A" w:rsidRPr="00146B43" w14:paraId="3004FDCE" w14:textId="77777777" w:rsidTr="00725747">
        <w:tc>
          <w:tcPr>
            <w:tcW w:w="2779" w:type="dxa"/>
            <w:vAlign w:val="bottom"/>
          </w:tcPr>
          <w:p w14:paraId="737553A2" w14:textId="4E88BE73" w:rsidR="00FC7E3A" w:rsidRPr="00146B43" w:rsidRDefault="00FC7E3A" w:rsidP="00FC7E3A">
            <w:pPr>
              <w:pStyle w:val="NoSpacing"/>
            </w:pPr>
            <w:r>
              <w:rPr>
                <w:rFonts w:ascii="Calibri" w:hAnsi="Calibri" w:cs="Calibri"/>
                <w:color w:val="000000"/>
                <w:sz w:val="22"/>
                <w:szCs w:val="22"/>
              </w:rPr>
              <w:lastRenderedPageBreak/>
              <w:t>ESTONIA</w:t>
            </w:r>
          </w:p>
        </w:tc>
        <w:tc>
          <w:tcPr>
            <w:tcW w:w="2592" w:type="dxa"/>
            <w:vAlign w:val="bottom"/>
          </w:tcPr>
          <w:p w14:paraId="4A671A7A" w14:textId="6EFF2761" w:rsidR="00FC7E3A" w:rsidRPr="00146B43" w:rsidRDefault="00FC7E3A" w:rsidP="00FC7E3A">
            <w:pPr>
              <w:pStyle w:val="NoSpacing"/>
              <w:jc w:val="center"/>
            </w:pPr>
            <w:r>
              <w:rPr>
                <w:rFonts w:ascii="Calibri" w:hAnsi="Calibri" w:cs="Calibri"/>
                <w:color w:val="000000"/>
                <w:sz w:val="22"/>
                <w:szCs w:val="22"/>
              </w:rPr>
              <w:t>7.76</w:t>
            </w:r>
          </w:p>
        </w:tc>
        <w:tc>
          <w:tcPr>
            <w:tcW w:w="1411" w:type="dxa"/>
            <w:vAlign w:val="bottom"/>
          </w:tcPr>
          <w:p w14:paraId="77165D44" w14:textId="7F90051A" w:rsidR="00FC7E3A" w:rsidRPr="00146B43" w:rsidRDefault="00FC7E3A" w:rsidP="00FC7E3A">
            <w:pPr>
              <w:pStyle w:val="NoSpacing"/>
              <w:jc w:val="center"/>
            </w:pPr>
            <w:r>
              <w:rPr>
                <w:rFonts w:ascii="Calibri" w:hAnsi="Calibri" w:cs="Calibri"/>
                <w:color w:val="000000"/>
                <w:sz w:val="22"/>
                <w:szCs w:val="22"/>
              </w:rPr>
              <w:t>0.1%</w:t>
            </w:r>
          </w:p>
        </w:tc>
      </w:tr>
      <w:tr w:rsidR="00FC7E3A" w:rsidRPr="00146B43" w14:paraId="4DF60AD3" w14:textId="77777777" w:rsidTr="00725747">
        <w:tc>
          <w:tcPr>
            <w:tcW w:w="2779" w:type="dxa"/>
            <w:vAlign w:val="bottom"/>
          </w:tcPr>
          <w:p w14:paraId="0F87B86B" w14:textId="7751654C" w:rsidR="00FC7E3A" w:rsidRDefault="00FC7E3A" w:rsidP="00FC7E3A">
            <w:pPr>
              <w:pStyle w:val="NoSpacing"/>
              <w:rPr>
                <w:rFonts w:ascii="Calibri" w:hAnsi="Calibri" w:cs="Calibri"/>
                <w:color w:val="000000"/>
                <w:sz w:val="22"/>
                <w:szCs w:val="22"/>
              </w:rPr>
            </w:pPr>
            <w:r w:rsidRPr="00CA203F">
              <w:rPr>
                <w:rFonts w:ascii="Calibri" w:hAnsi="Calibri" w:cs="Calibri"/>
                <w:color w:val="000000"/>
                <w:sz w:val="22"/>
                <w:szCs w:val="22"/>
              </w:rPr>
              <w:t>SWITZERLAND</w:t>
            </w:r>
          </w:p>
        </w:tc>
        <w:tc>
          <w:tcPr>
            <w:tcW w:w="2592" w:type="dxa"/>
            <w:vAlign w:val="bottom"/>
          </w:tcPr>
          <w:p w14:paraId="64BAA56E" w14:textId="4D3BAFEF" w:rsidR="00FC7E3A" w:rsidRDefault="00FC7E3A" w:rsidP="00FC7E3A">
            <w:pPr>
              <w:pStyle w:val="NoSpacing"/>
              <w:jc w:val="center"/>
              <w:rPr>
                <w:rFonts w:ascii="Calibri" w:hAnsi="Calibri" w:cs="Calibri"/>
                <w:color w:val="000000"/>
                <w:sz w:val="22"/>
                <w:szCs w:val="22"/>
              </w:rPr>
            </w:pPr>
            <w:r>
              <w:rPr>
                <w:rFonts w:ascii="Calibri" w:hAnsi="Calibri" w:cs="Calibri"/>
                <w:color w:val="000000"/>
                <w:sz w:val="22"/>
                <w:szCs w:val="22"/>
              </w:rPr>
              <w:t>8.28</w:t>
            </w:r>
          </w:p>
        </w:tc>
        <w:tc>
          <w:tcPr>
            <w:tcW w:w="1411" w:type="dxa"/>
            <w:vAlign w:val="bottom"/>
          </w:tcPr>
          <w:p w14:paraId="67694E84" w14:textId="7DC21F98" w:rsidR="00FC7E3A" w:rsidRDefault="00FC7E3A" w:rsidP="00FC7E3A">
            <w:pPr>
              <w:pStyle w:val="NoSpacing"/>
              <w:jc w:val="center"/>
              <w:rPr>
                <w:rFonts w:ascii="Calibri" w:hAnsi="Calibri" w:cs="Calibri"/>
                <w:color w:val="000000"/>
                <w:sz w:val="22"/>
                <w:szCs w:val="22"/>
              </w:rPr>
            </w:pPr>
            <w:r>
              <w:rPr>
                <w:rFonts w:ascii="Calibri" w:hAnsi="Calibri" w:cs="Calibri"/>
                <w:color w:val="000000"/>
                <w:sz w:val="22"/>
                <w:szCs w:val="22"/>
              </w:rPr>
              <w:t>0.1%</w:t>
            </w:r>
          </w:p>
        </w:tc>
      </w:tr>
    </w:tbl>
    <w:p w14:paraId="1D154566" w14:textId="77777777" w:rsidR="00155B2D" w:rsidRDefault="00155B2D" w:rsidP="00155B2D">
      <w:pPr>
        <w:spacing w:before="0" w:after="160"/>
        <w:ind w:left="360"/>
      </w:pPr>
    </w:p>
    <w:p w14:paraId="2ECF4104" w14:textId="218C292F" w:rsidR="00B65A6B" w:rsidRDefault="007646B7" w:rsidP="66B663A1">
      <w:pPr>
        <w:pStyle w:val="ListParagraph"/>
        <w:numPr>
          <w:ilvl w:val="0"/>
          <w:numId w:val="10"/>
        </w:numPr>
        <w:spacing w:before="0" w:after="160"/>
      </w:pPr>
      <w:r>
        <w:t>According to the 202</w:t>
      </w:r>
      <w:r w:rsidR="00936B23">
        <w:t>5</w:t>
      </w:r>
      <w:r>
        <w:t xml:space="preserve"> Human Freedom Index </w:t>
      </w:r>
      <w:r w:rsidR="5291F36A">
        <w:t>all</w:t>
      </w:r>
      <w:r>
        <w:t xml:space="preserve"> these counties were </w:t>
      </w:r>
      <w:r w:rsidR="00146B43">
        <w:t>ranked in the top quartile</w:t>
      </w:r>
      <w:r w:rsidR="0B81D6B5">
        <w:t xml:space="preserve"> in terms of human </w:t>
      </w:r>
      <w:r w:rsidR="23B3BA2A">
        <w:t>freedoms</w:t>
      </w:r>
      <w:r w:rsidR="26BA0CE9">
        <w:t xml:space="preserve">. </w:t>
      </w:r>
      <w:r w:rsidR="00146B43">
        <w:t xml:space="preserve">The Human Freedom Index measures personal and economic freedom in 165 countries representing 98.1% of the global population using </w:t>
      </w:r>
      <w:r w:rsidR="00BB77DE">
        <w:t>ninety-two</w:t>
      </w:r>
      <w:r w:rsidR="00146B43">
        <w:t xml:space="preserve"> indicators across </w:t>
      </w:r>
      <w:r w:rsidR="00BB77DE">
        <w:t>twelve</w:t>
      </w:r>
      <w:r w:rsidR="00146B43">
        <w:t xml:space="preserve"> categories.</w:t>
      </w:r>
    </w:p>
    <w:p w14:paraId="3603AF3A" w14:textId="0F5C71DA" w:rsidR="00B65A6B" w:rsidRDefault="00174C95" w:rsidP="66B663A1">
      <w:pPr>
        <w:pStyle w:val="ListParagraph"/>
        <w:numPr>
          <w:ilvl w:val="0"/>
          <w:numId w:val="10"/>
        </w:numPr>
        <w:spacing w:before="0" w:after="160"/>
      </w:pPr>
      <w:r>
        <w:t xml:space="preserve">Twenty-two </w:t>
      </w:r>
      <w:r w:rsidR="70871C3B">
        <w:t xml:space="preserve">of </w:t>
      </w:r>
      <w:r w:rsidR="00155B2D">
        <w:t xml:space="preserve">our </w:t>
      </w:r>
      <w:r>
        <w:t xml:space="preserve">top </w:t>
      </w:r>
      <w:r w:rsidR="70871C3B">
        <w:t xml:space="preserve">suppliers are responsible for </w:t>
      </w:r>
      <w:r w:rsidR="00B5749C">
        <w:t>80.</w:t>
      </w:r>
      <w:r w:rsidR="0034118C">
        <w:t>2</w:t>
      </w:r>
      <w:r w:rsidR="70871C3B">
        <w:t xml:space="preserve">% of Haivision’s purchases in Fiscal </w:t>
      </w:r>
      <w:r w:rsidR="007A28D9">
        <w:t>202</w:t>
      </w:r>
      <w:r w:rsidR="0034118C">
        <w:t>5</w:t>
      </w:r>
      <w:r w:rsidR="00155B2D">
        <w:t xml:space="preserve">, and </w:t>
      </w:r>
      <w:r w:rsidR="007A28D9">
        <w:t xml:space="preserve">five </w:t>
      </w:r>
      <w:r w:rsidR="00155B2D">
        <w:t>or those suppliers are responsible for &gt;50% of Haivision’s purchases in Fiscal 202</w:t>
      </w:r>
      <w:r w:rsidR="0034118C">
        <w:t>5</w:t>
      </w:r>
      <w:r w:rsidR="00155B2D">
        <w:t>.</w:t>
      </w:r>
    </w:p>
    <w:p w14:paraId="7B60ECD0" w14:textId="572D6909" w:rsidR="0000437D" w:rsidRDefault="0000437D" w:rsidP="00733DF5">
      <w:pPr>
        <w:pStyle w:val="Heading1"/>
      </w:pPr>
      <w:r>
        <w:t>Measures taken to Remediate Forced Labor and Child Labor</w:t>
      </w:r>
    </w:p>
    <w:p w14:paraId="575E839C" w14:textId="2A785E7F" w:rsidR="00134AEC" w:rsidRPr="006778A8" w:rsidRDefault="00EB0570" w:rsidP="00733DF5">
      <w:r>
        <w:t xml:space="preserve">In Fiscal </w:t>
      </w:r>
      <w:r w:rsidR="002B126C">
        <w:t>2024</w:t>
      </w:r>
      <w:r>
        <w:t>, Haivision took the following steps to assess, manage and prevent the use of forced labor and child labor in its business and supply chain</w:t>
      </w:r>
      <w:r w:rsidR="00AA530B">
        <w:t>s</w:t>
      </w:r>
      <w:r>
        <w:t>:</w:t>
      </w:r>
    </w:p>
    <w:p w14:paraId="7CBD8666" w14:textId="09347213" w:rsidR="00EB0570" w:rsidRPr="006778A8" w:rsidRDefault="00EB0570" w:rsidP="00EB0570">
      <w:pPr>
        <w:pStyle w:val="ListParagraph"/>
        <w:numPr>
          <w:ilvl w:val="0"/>
          <w:numId w:val="10"/>
        </w:numPr>
      </w:pPr>
      <w:r>
        <w:t xml:space="preserve">Modern Slavery </w:t>
      </w:r>
      <w:r w:rsidR="00AA530B">
        <w:t xml:space="preserve">Statement - </w:t>
      </w:r>
      <w:r w:rsidR="002C6351">
        <w:t xml:space="preserve">Updated </w:t>
      </w:r>
      <w:r>
        <w:t xml:space="preserve">Moden Slavery </w:t>
      </w:r>
      <w:r w:rsidR="00AA530B">
        <w:t>Statement</w:t>
      </w:r>
      <w:r>
        <w:t>.</w:t>
      </w:r>
    </w:p>
    <w:p w14:paraId="0DD9F9F5" w14:textId="7A6C46F2" w:rsidR="00EB0570" w:rsidRPr="006778A8" w:rsidRDefault="00EB0570" w:rsidP="00EB0570">
      <w:pPr>
        <w:pStyle w:val="ListParagraph"/>
        <w:numPr>
          <w:ilvl w:val="0"/>
          <w:numId w:val="10"/>
        </w:numPr>
      </w:pPr>
      <w:r>
        <w:t>Supplier Audits</w:t>
      </w:r>
      <w:r w:rsidR="00AA530B">
        <w:t xml:space="preserve"> - </w:t>
      </w:r>
      <w:r>
        <w:t xml:space="preserve">Performed supplier audits when: (i) a new contract manufacture </w:t>
      </w:r>
      <w:r w:rsidR="00AA530B">
        <w:t>or</w:t>
      </w:r>
      <w:r>
        <w:t xml:space="preserve"> </w:t>
      </w:r>
      <w:r w:rsidR="00AA530B">
        <w:t>significant</w:t>
      </w:r>
      <w:r>
        <w:t xml:space="preserve"> parts supplier </w:t>
      </w:r>
      <w:r w:rsidR="00AA530B">
        <w:t>is</w:t>
      </w:r>
      <w:r>
        <w:t xml:space="preserve"> onboarded; (ii) when issues arise with an existing supplier; and (iii) when deemed necessary by supply chain management. </w:t>
      </w:r>
    </w:p>
    <w:p w14:paraId="7E56EC10" w14:textId="1920AF28" w:rsidR="00EB0570" w:rsidRPr="006778A8" w:rsidRDefault="00EB0570" w:rsidP="00EB0570">
      <w:pPr>
        <w:pStyle w:val="ListParagraph"/>
        <w:numPr>
          <w:ilvl w:val="0"/>
          <w:numId w:val="10"/>
        </w:numPr>
      </w:pPr>
      <w:r>
        <w:t>Manufacture Lists</w:t>
      </w:r>
      <w:r w:rsidR="00AA530B">
        <w:t xml:space="preserve"> –</w:t>
      </w:r>
      <w:r>
        <w:t xml:space="preserve"> Approved manufacturer lists include approved components to be used by </w:t>
      </w:r>
      <w:r w:rsidR="00AA530B">
        <w:t xml:space="preserve">contract manufacturer or </w:t>
      </w:r>
      <w:r>
        <w:t>subcontractors to build products and sub-assemblies on behalf of Haivision.</w:t>
      </w:r>
    </w:p>
    <w:p w14:paraId="2D02513B" w14:textId="26EABE68" w:rsidR="00EB0570" w:rsidRDefault="00EB0570" w:rsidP="00EB0570">
      <w:pPr>
        <w:pStyle w:val="ListParagraph"/>
        <w:numPr>
          <w:ilvl w:val="0"/>
          <w:numId w:val="10"/>
        </w:numPr>
      </w:pPr>
      <w:r>
        <w:t>Vendor Lists</w:t>
      </w:r>
      <w:r w:rsidR="00AA530B">
        <w:t xml:space="preserve"> - </w:t>
      </w:r>
      <w:r>
        <w:t xml:space="preserve">Approved vendor lists include approved suppliers to use by </w:t>
      </w:r>
      <w:r w:rsidR="00AA530B">
        <w:t xml:space="preserve">contract manufacturers and </w:t>
      </w:r>
      <w:r>
        <w:t>subcontractors to purchase products or to provide services on behalf of Haivision.</w:t>
      </w:r>
    </w:p>
    <w:p w14:paraId="42C21430" w14:textId="191FF686" w:rsidR="00134AEC" w:rsidRDefault="00EB0570" w:rsidP="00733DF5">
      <w:r>
        <w:t xml:space="preserve">Haivision did not have to </w:t>
      </w:r>
      <w:r w:rsidR="00AA530B">
        <w:t>t</w:t>
      </w:r>
      <w:r>
        <w:t xml:space="preserve">ake any remediation measures for the use of forced labor or child labor or for the loss of income to the most vulnerable people. </w:t>
      </w:r>
    </w:p>
    <w:p w14:paraId="7460B3AB" w14:textId="032E4010" w:rsidR="0000437D" w:rsidRDefault="0000437D" w:rsidP="00733DF5">
      <w:pPr>
        <w:pStyle w:val="Heading1"/>
      </w:pPr>
      <w:r>
        <w:t>Measur</w:t>
      </w:r>
      <w:r w:rsidR="00134AEC">
        <w:t>e</w:t>
      </w:r>
      <w:r>
        <w:t>s taken to Remediate Loss of Income</w:t>
      </w:r>
    </w:p>
    <w:p w14:paraId="1E77C985" w14:textId="38FF77D0" w:rsidR="00EA3160" w:rsidRDefault="00E61A64" w:rsidP="00EB0570">
      <w:r>
        <w:t>H</w:t>
      </w:r>
      <w:r w:rsidR="70E9B322">
        <w:t>aivision</w:t>
      </w:r>
      <w:r>
        <w:t xml:space="preserve"> </w:t>
      </w:r>
      <w:r w:rsidR="00EB0570">
        <w:t xml:space="preserve">did not have to </w:t>
      </w:r>
      <w:r w:rsidR="008F5519">
        <w:t>t</w:t>
      </w:r>
      <w:r w:rsidR="00EB0570">
        <w:t xml:space="preserve">ake any remediation measures for the use of forced labor or child labor or for the loss of income to the most vulnerable people. </w:t>
      </w:r>
    </w:p>
    <w:p w14:paraId="28E935E3" w14:textId="77777777" w:rsidR="00A91FC3" w:rsidRDefault="00A91FC3">
      <w:pPr>
        <w:spacing w:before="0" w:after="160"/>
        <w:ind w:right="0"/>
        <w:jc w:val="left"/>
        <w:rPr>
          <w:b/>
          <w:bCs/>
          <w:sz w:val="28"/>
          <w:szCs w:val="28"/>
        </w:rPr>
      </w:pPr>
      <w:r>
        <w:br w:type="page"/>
      </w:r>
    </w:p>
    <w:p w14:paraId="0B15579E" w14:textId="3BCC5517" w:rsidR="0000437D" w:rsidRDefault="0000437D" w:rsidP="00733DF5">
      <w:pPr>
        <w:pStyle w:val="Heading1"/>
      </w:pPr>
      <w:r>
        <w:lastRenderedPageBreak/>
        <w:t>Training</w:t>
      </w:r>
    </w:p>
    <w:p w14:paraId="5DAECA2D" w14:textId="1DF8ABEA" w:rsidR="006778A8" w:rsidRDefault="001E46AE" w:rsidP="00733DF5">
      <w:r>
        <w:t xml:space="preserve">Training covers </w:t>
      </w:r>
      <w:r w:rsidR="00866423">
        <w:t>many relevant topics, including legal requ</w:t>
      </w:r>
      <w:r w:rsidR="00B64712">
        <w:t xml:space="preserve">irements and </w:t>
      </w:r>
      <w:r w:rsidR="0074625B">
        <w:t>codes of conduct</w:t>
      </w:r>
      <w:r w:rsidR="32FEC9DB">
        <w:t xml:space="preserve">. </w:t>
      </w:r>
      <w:r w:rsidR="0074625B">
        <w:t xml:space="preserve">We </w:t>
      </w:r>
      <w:r w:rsidR="00155E76">
        <w:t>intend to expand the training material to specifically address the definitions of modern slavery</w:t>
      </w:r>
      <w:r w:rsidR="00520C0C">
        <w:t xml:space="preserve"> and </w:t>
      </w:r>
      <w:r w:rsidR="005E6A98">
        <w:t>will work to increase employee awareness of this issue</w:t>
      </w:r>
      <w:r w:rsidR="74DD075E">
        <w:t xml:space="preserve">. </w:t>
      </w:r>
      <w:r w:rsidR="006F6CD4">
        <w:t xml:space="preserve">Additionally, we (or third-party vendors) </w:t>
      </w:r>
      <w:r w:rsidR="00020649">
        <w:t xml:space="preserve">periodically </w:t>
      </w:r>
      <w:r w:rsidR="003E2130">
        <w:t>provide</w:t>
      </w:r>
      <w:r w:rsidR="00020649">
        <w:t xml:space="preserve"> </w:t>
      </w:r>
      <w:r w:rsidR="003E2130">
        <w:t>employees</w:t>
      </w:r>
      <w:r w:rsidR="00020649">
        <w:t xml:space="preserve"> with </w:t>
      </w:r>
      <w:r w:rsidR="00EF331B">
        <w:t xml:space="preserve">informational </w:t>
      </w:r>
      <w:r w:rsidR="003E2130">
        <w:t>notices</w:t>
      </w:r>
      <w:r w:rsidR="00EF331B">
        <w:t xml:space="preserve"> on </w:t>
      </w:r>
      <w:r w:rsidR="003E2130">
        <w:t>high</w:t>
      </w:r>
      <w:r w:rsidR="00EF331B">
        <w:t xml:space="preserve">-risk issues, </w:t>
      </w:r>
      <w:r w:rsidR="003E42C6">
        <w:t xml:space="preserve">where a greater </w:t>
      </w:r>
      <w:r w:rsidR="00F57C9F">
        <w:t xml:space="preserve">potential for bribery, corruption or practices </w:t>
      </w:r>
      <w:r w:rsidR="000F48F4">
        <w:t>that may violate an aspect of our code of conduct</w:t>
      </w:r>
      <w:r w:rsidR="159CCFF7">
        <w:t xml:space="preserve">. </w:t>
      </w:r>
    </w:p>
    <w:p w14:paraId="1F3BE981" w14:textId="597C249C" w:rsidR="00963F4A" w:rsidRDefault="00963F4A" w:rsidP="00733DF5">
      <w:pPr>
        <w:pStyle w:val="Heading1"/>
      </w:pPr>
      <w:r>
        <w:t>Accessing effectiveness</w:t>
      </w:r>
    </w:p>
    <w:p w14:paraId="413E1CDB" w14:textId="177127AA" w:rsidR="00D91E05" w:rsidRPr="006778A8" w:rsidRDefault="004A68AF" w:rsidP="66B663A1">
      <w:r>
        <w:t>H</w:t>
      </w:r>
      <w:r w:rsidR="00C05E3F" w:rsidRPr="66B663A1">
        <w:t>aivision</w:t>
      </w:r>
      <w:r w:rsidRPr="66B663A1">
        <w:t xml:space="preserve"> will continue to monitor </w:t>
      </w:r>
      <w:r w:rsidR="09FB9CDD" w:rsidRPr="66B663A1">
        <w:t xml:space="preserve">its progress towards ensuring compliance with </w:t>
      </w:r>
      <w:r w:rsidR="0E21F6AC" w:rsidRPr="66B663A1">
        <w:t>the</w:t>
      </w:r>
      <w:r w:rsidR="09FB9CDD" w:rsidRPr="66B663A1">
        <w:t xml:space="preserve"> </w:t>
      </w:r>
      <w:r w:rsidR="00AA530B">
        <w:t>Fighting Against Forced Labour and Child Labour in Supply Chain Act</w:t>
      </w:r>
      <w:r w:rsidR="09FB9CDD" w:rsidRPr="66B663A1">
        <w:t>, and the UN Guiding Principles on Business and Human Rights</w:t>
      </w:r>
      <w:r w:rsidR="7246369F" w:rsidRPr="66B663A1">
        <w:t xml:space="preserve">. </w:t>
      </w:r>
      <w:r w:rsidR="09FB9CDD" w:rsidRPr="66B663A1">
        <w:t xml:space="preserve">Effectiveness </w:t>
      </w:r>
      <w:r w:rsidR="00EB0570">
        <w:t>is expected to be</w:t>
      </w:r>
      <w:r w:rsidR="09FB9CDD" w:rsidRPr="66B663A1">
        <w:t xml:space="preserve"> </w:t>
      </w:r>
      <w:r w:rsidR="083BE66A" w:rsidRPr="66B663A1">
        <w:t xml:space="preserve">monitored </w:t>
      </w:r>
      <w:r w:rsidR="00EB0570">
        <w:t>in a variety of ways, whic</w:t>
      </w:r>
      <w:r w:rsidR="008F5519">
        <w:t>h</w:t>
      </w:r>
      <w:r w:rsidR="00EB0570">
        <w:t xml:space="preserve"> may </w:t>
      </w:r>
      <w:proofErr w:type="gramStart"/>
      <w:r w:rsidR="00EB0570">
        <w:t>include</w:t>
      </w:r>
      <w:r w:rsidR="00AA530B">
        <w:t>:</w:t>
      </w:r>
      <w:proofErr w:type="gramEnd"/>
      <w:r w:rsidR="00EB0570">
        <w:t xml:space="preserve"> conducting periodic reviews of Haivision’s Modern Slavery Statement, Code of Conduct, Quality Management System</w:t>
      </w:r>
      <w:r w:rsidR="083BE66A" w:rsidRPr="66B663A1">
        <w:t xml:space="preserve">: </w:t>
      </w:r>
      <w:r>
        <w:t xml:space="preserve">Annual review and update of </w:t>
      </w:r>
      <w:r w:rsidR="00D0351B">
        <w:t>Haivision p</w:t>
      </w:r>
      <w:r>
        <w:t xml:space="preserve">olicies incorporating industry best practice and adherence to federal and local regulation &amp; modern slavery </w:t>
      </w:r>
      <w:r w:rsidR="00F676F2">
        <w:t>guidelines.</w:t>
      </w:r>
      <w:r>
        <w:t xml:space="preserve"> </w:t>
      </w:r>
    </w:p>
    <w:p w14:paraId="330DCA8A" w14:textId="49DF93B4" w:rsidR="00AA530B" w:rsidRDefault="00AA530B" w:rsidP="00733DF5">
      <w:pPr>
        <w:pStyle w:val="ListParagraph"/>
        <w:numPr>
          <w:ilvl w:val="0"/>
          <w:numId w:val="10"/>
        </w:numPr>
      </w:pPr>
      <w:r>
        <w:t>Periodic reviews of Haivision’s Modern Slavery Statement, Code of Conduct, Whistleblower Policy, Employee Manual and Quality Management System</w:t>
      </w:r>
    </w:p>
    <w:p w14:paraId="5886C88E" w14:textId="3621E2B6" w:rsidR="00D91E05" w:rsidRPr="006778A8" w:rsidRDefault="00AA530B" w:rsidP="00733DF5">
      <w:pPr>
        <w:pStyle w:val="ListParagraph"/>
        <w:numPr>
          <w:ilvl w:val="0"/>
          <w:numId w:val="10"/>
        </w:numPr>
      </w:pPr>
      <w:r>
        <w:t xml:space="preserve">Periodic </w:t>
      </w:r>
      <w:r w:rsidR="004A68AF">
        <w:t xml:space="preserve">review and update of </w:t>
      </w:r>
      <w:r>
        <w:t xml:space="preserve">individual process documents related to Haivision Quality </w:t>
      </w:r>
      <w:r w:rsidR="009B03E3">
        <w:t>Management</w:t>
      </w:r>
      <w:r>
        <w:t xml:space="preserve"> Systems </w:t>
      </w:r>
      <w:proofErr w:type="gramStart"/>
      <w:r>
        <w:t>including:</w:t>
      </w:r>
      <w:proofErr w:type="gramEnd"/>
      <w:r>
        <w:t xml:space="preserve"> Purchasing, </w:t>
      </w:r>
      <w:r w:rsidR="009B03E3">
        <w:t>Employee Expertise, Qualification and Training, Corrective and Preventative Action (</w:t>
      </w:r>
      <w:r w:rsidR="00F676F2">
        <w:t>CAPA) and</w:t>
      </w:r>
      <w:r w:rsidR="009B03E3">
        <w:t xml:space="preserve"> Risk Management as</w:t>
      </w:r>
      <w:r w:rsidR="0002069F">
        <w:t xml:space="preserve"> part of our ongoing ISO certification </w:t>
      </w:r>
      <w:r w:rsidR="00BB77DE">
        <w:t>process.</w:t>
      </w:r>
    </w:p>
    <w:p w14:paraId="5A7219CB" w14:textId="0C772D4D" w:rsidR="00D91E05" w:rsidRPr="006778A8" w:rsidRDefault="00D91E05" w:rsidP="00733DF5">
      <w:pPr>
        <w:pStyle w:val="ListParagraph"/>
        <w:numPr>
          <w:ilvl w:val="0"/>
          <w:numId w:val="10"/>
        </w:numPr>
      </w:pPr>
      <w:r>
        <w:t>Ongoing supplier assessments</w:t>
      </w:r>
      <w:r w:rsidR="004069BD">
        <w:t xml:space="preserve"> </w:t>
      </w:r>
      <w:r w:rsidR="009E0588">
        <w:t xml:space="preserve">based on the following criteria, on-time delivery, incoming inspection, return material authorizations, supplier corrective action requests and social responsibility (including </w:t>
      </w:r>
      <w:r>
        <w:t xml:space="preserve">position regarding </w:t>
      </w:r>
      <w:r w:rsidR="00182A8D">
        <w:t xml:space="preserve">forced labor </w:t>
      </w:r>
      <w:r w:rsidR="00A168D3">
        <w:t>or child labor</w:t>
      </w:r>
      <w:r>
        <w:t>)</w:t>
      </w:r>
      <w:r w:rsidR="00BB77DE">
        <w:t>.</w:t>
      </w:r>
    </w:p>
    <w:p w14:paraId="09986EAA" w14:textId="72FFA2D8" w:rsidR="00D265B1" w:rsidRPr="006778A8" w:rsidRDefault="00AA530B" w:rsidP="00733DF5">
      <w:pPr>
        <w:pStyle w:val="ListParagraph"/>
        <w:numPr>
          <w:ilvl w:val="0"/>
          <w:numId w:val="10"/>
        </w:numPr>
      </w:pPr>
      <w:r>
        <w:t xml:space="preserve">Continuing to </w:t>
      </w:r>
      <w:r w:rsidR="00805E0C">
        <w:t xml:space="preserve">provide a whistle-blowing facility for </w:t>
      </w:r>
      <w:r w:rsidR="00F87A98">
        <w:t>staff</w:t>
      </w:r>
      <w:r w:rsidR="00382DD3">
        <w:t xml:space="preserve"> and suppliers</w:t>
      </w:r>
      <w:r w:rsidR="00345156">
        <w:t>.</w:t>
      </w:r>
      <w:r w:rsidR="00382DD3">
        <w:t xml:space="preserve"> </w:t>
      </w:r>
    </w:p>
    <w:p w14:paraId="55D31CDE" w14:textId="7B53F48D" w:rsidR="0000437D" w:rsidRDefault="003A223E" w:rsidP="00733DF5">
      <w:r w:rsidRPr="006778A8">
        <w:t xml:space="preserve">Currently we have not found any modern slavery related incidents within our company or within suppliers we have utilized in the past twelve months. </w:t>
      </w:r>
    </w:p>
    <w:p w14:paraId="7852BF94" w14:textId="77777777" w:rsidR="00355338" w:rsidRPr="0035034F" w:rsidRDefault="00355338" w:rsidP="00733DF5">
      <w:pPr>
        <w:pStyle w:val="Heading1"/>
      </w:pPr>
      <w:r w:rsidRPr="0035034F">
        <w:t xml:space="preserve">Approval </w:t>
      </w:r>
    </w:p>
    <w:p w14:paraId="2C0FC4CE" w14:textId="541723B1" w:rsidR="00A43485" w:rsidRPr="006778A8" w:rsidRDefault="52232791" w:rsidP="00733DF5">
      <w:r>
        <w:t>In accordance with the requirements of the Act, and</w:t>
      </w:r>
      <w:r w:rsidR="13F43B68">
        <w:t xml:space="preserve"> </w:t>
      </w:r>
      <w:r>
        <w:t xml:space="preserve">in particular section 11 thereof, I attest that I have reviewed the information contained in the report for the </w:t>
      </w:r>
      <w:r w:rsidR="65074675">
        <w:t>entities</w:t>
      </w:r>
      <w:r>
        <w:t xml:space="preserve"> listed above</w:t>
      </w:r>
      <w:r w:rsidR="1305FF38">
        <w:t xml:space="preserve">. </w:t>
      </w:r>
      <w:r>
        <w:t>Based on my kn</w:t>
      </w:r>
      <w:r w:rsidR="69B3E8F7">
        <w:t xml:space="preserve">owledge, and having </w:t>
      </w:r>
      <w:r w:rsidR="3F28A089">
        <w:t>exercised</w:t>
      </w:r>
      <w:r w:rsidR="69B3E8F7">
        <w:t xml:space="preserve"> reasonable diligence, I attest that the information in this report is true, accurate and </w:t>
      </w:r>
      <w:r w:rsidR="67545682">
        <w:t>complete</w:t>
      </w:r>
      <w:r w:rsidR="69B3E8F7">
        <w:t xml:space="preserve"> in all material respects for the purpose of this Act for the reporting year listed above</w:t>
      </w:r>
      <w:r w:rsidR="00EB0570">
        <w:t xml:space="preserve">. For </w:t>
      </w:r>
      <w:r w:rsidR="00BB77DE">
        <w:t>clarity</w:t>
      </w:r>
      <w:r w:rsidR="00EB0570">
        <w:t>, this attestation is provided solely in my capacity as a director and officer of Haivision and not in my personal capacity.</w:t>
      </w:r>
    </w:p>
    <w:p w14:paraId="62F35C55" w14:textId="77777777" w:rsidR="00C71855" w:rsidRDefault="00C71855" w:rsidP="00F676F2">
      <w:pPr>
        <w:spacing w:before="0" w:after="0"/>
      </w:pPr>
    </w:p>
    <w:p w14:paraId="250B1190" w14:textId="77777777" w:rsidR="00C71855" w:rsidRDefault="00C71855" w:rsidP="00F676F2">
      <w:pPr>
        <w:spacing w:before="0" w:after="0"/>
      </w:pPr>
    </w:p>
    <w:p w14:paraId="3044FE6E" w14:textId="77777777" w:rsidR="00C71855" w:rsidRDefault="00C71855" w:rsidP="00F676F2">
      <w:pPr>
        <w:spacing w:before="0" w:after="0"/>
      </w:pPr>
    </w:p>
    <w:p w14:paraId="456014DE" w14:textId="77777777" w:rsidR="00C71855" w:rsidRDefault="00C71855" w:rsidP="00F676F2">
      <w:pPr>
        <w:spacing w:before="0" w:after="0"/>
      </w:pPr>
    </w:p>
    <w:p w14:paraId="679CD274" w14:textId="77777777" w:rsidR="00C71855" w:rsidRDefault="00C71855" w:rsidP="00F676F2">
      <w:pPr>
        <w:spacing w:before="0" w:after="0"/>
      </w:pPr>
    </w:p>
    <w:p w14:paraId="751793D0" w14:textId="77777777" w:rsidR="00C71855" w:rsidRDefault="00C71855" w:rsidP="00F676F2">
      <w:pPr>
        <w:spacing w:before="0" w:after="0"/>
      </w:pPr>
    </w:p>
    <w:p w14:paraId="789E4234" w14:textId="2173DDFA" w:rsidR="69B3E8F7" w:rsidRDefault="00EB0570" w:rsidP="00F676F2">
      <w:pPr>
        <w:spacing w:before="0" w:after="0"/>
      </w:pPr>
      <w:r>
        <w:t>Mirko W</w:t>
      </w:r>
      <w:r w:rsidR="00DA3C11">
        <w:t>i</w:t>
      </w:r>
      <w:r>
        <w:t>cha</w:t>
      </w:r>
    </w:p>
    <w:p w14:paraId="7640BBFD" w14:textId="083A1669" w:rsidR="69B3E8F7" w:rsidRDefault="00EB0570" w:rsidP="00F676F2">
      <w:pPr>
        <w:spacing w:before="0" w:after="0"/>
      </w:pPr>
      <w:r>
        <w:t>Chairman, CEO and President</w:t>
      </w:r>
    </w:p>
    <w:p w14:paraId="0CE8F438" w14:textId="0AF32392" w:rsidR="69B3E8F7" w:rsidRDefault="69B3E8F7" w:rsidP="00F676F2">
      <w:pPr>
        <w:spacing w:before="0" w:after="0"/>
      </w:pPr>
      <w:r w:rsidRPr="0035034F">
        <w:t xml:space="preserve">March </w:t>
      </w:r>
      <w:r w:rsidR="00D07C10">
        <w:t>12</w:t>
      </w:r>
      <w:r w:rsidRPr="0035034F">
        <w:t xml:space="preserve">, </w:t>
      </w:r>
      <w:r w:rsidR="00BC3A4B" w:rsidRPr="0035034F">
        <w:t>202</w:t>
      </w:r>
      <w:r w:rsidR="00BC3A4B">
        <w:t>6</w:t>
      </w:r>
    </w:p>
    <w:p w14:paraId="6686FD95" w14:textId="3D0B25C5" w:rsidR="69B3E8F7" w:rsidRDefault="69B3E8F7" w:rsidP="00BB0964">
      <w:pPr>
        <w:spacing w:before="0" w:after="0"/>
      </w:pPr>
      <w:r>
        <w:t xml:space="preserve">I have the authority to bind Haivision Systems Inc. </w:t>
      </w:r>
    </w:p>
    <w:p w14:paraId="46DF4D34" w14:textId="77777777" w:rsidR="00BB0964" w:rsidRDefault="00BB0964" w:rsidP="00BB0964">
      <w:pPr>
        <w:spacing w:before="0" w:after="0"/>
      </w:pPr>
    </w:p>
    <w:p w14:paraId="7507ADCB" w14:textId="77777777" w:rsidR="00BB0964" w:rsidRDefault="00BB0964" w:rsidP="00BB0964">
      <w:pPr>
        <w:spacing w:before="0" w:after="0"/>
      </w:pPr>
    </w:p>
    <w:sectPr w:rsidR="00BB096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0210" w14:textId="77777777" w:rsidR="003D3CC4" w:rsidRDefault="003D3CC4" w:rsidP="005D67D3">
      <w:pPr>
        <w:spacing w:before="0" w:after="0" w:line="240" w:lineRule="auto"/>
      </w:pPr>
      <w:r>
        <w:separator/>
      </w:r>
    </w:p>
  </w:endnote>
  <w:endnote w:type="continuationSeparator" w:id="0">
    <w:p w14:paraId="53A44E35" w14:textId="77777777" w:rsidR="003D3CC4" w:rsidRDefault="003D3CC4" w:rsidP="005D67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296D" w14:textId="77777777" w:rsidR="003D3CC4" w:rsidRDefault="003D3CC4" w:rsidP="005D67D3">
      <w:pPr>
        <w:spacing w:before="0" w:after="0" w:line="240" w:lineRule="auto"/>
      </w:pPr>
      <w:r>
        <w:separator/>
      </w:r>
    </w:p>
  </w:footnote>
  <w:footnote w:type="continuationSeparator" w:id="0">
    <w:p w14:paraId="197C6758" w14:textId="77777777" w:rsidR="003D3CC4" w:rsidRDefault="003D3CC4" w:rsidP="005D67D3">
      <w:pPr>
        <w:spacing w:before="0"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qY5FOGESKY33A5" int2:id="4zWsKPru">
      <int2:state int2:value="Rejected" int2:type="AugLoop_Text_Critique"/>
    </int2:textHash>
    <int2:textHash int2:hashCode="HhxYSLKowiKzRh" int2:id="OGAZbInO">
      <int2:state int2:value="Rejected" int2:type="AugLoop_Text_Critique"/>
    </int2:textHash>
    <int2:textHash int2:hashCode="gbgDaGyACG4JEC" int2:id="WfMSqyq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B6B"/>
    <w:multiLevelType w:val="hybridMultilevel"/>
    <w:tmpl w:val="F2648878"/>
    <w:lvl w:ilvl="0" w:tplc="633C631C">
      <w:start w:val="1"/>
      <w:numFmt w:val="bullet"/>
      <w:lvlText w:val=""/>
      <w:lvlJc w:val="left"/>
      <w:pPr>
        <w:ind w:left="1080" w:hanging="360"/>
      </w:pPr>
      <w:rPr>
        <w:rFonts w:ascii="Symbol" w:hAnsi="Symbol" w:hint="default"/>
      </w:rPr>
    </w:lvl>
    <w:lvl w:ilvl="1" w:tplc="7FD0B244" w:tentative="1">
      <w:start w:val="1"/>
      <w:numFmt w:val="bullet"/>
      <w:lvlText w:val="o"/>
      <w:lvlJc w:val="left"/>
      <w:pPr>
        <w:ind w:left="2109" w:hanging="360"/>
      </w:pPr>
      <w:rPr>
        <w:rFonts w:ascii="Courier New" w:hAnsi="Courier New" w:cs="Courier New" w:hint="default"/>
      </w:rPr>
    </w:lvl>
    <w:lvl w:ilvl="2" w:tplc="929025AC" w:tentative="1">
      <w:start w:val="1"/>
      <w:numFmt w:val="bullet"/>
      <w:lvlText w:val=""/>
      <w:lvlJc w:val="left"/>
      <w:pPr>
        <w:ind w:left="2829" w:hanging="360"/>
      </w:pPr>
      <w:rPr>
        <w:rFonts w:ascii="Wingdings" w:hAnsi="Wingdings" w:hint="default"/>
      </w:rPr>
    </w:lvl>
    <w:lvl w:ilvl="3" w:tplc="88B864BE" w:tentative="1">
      <w:start w:val="1"/>
      <w:numFmt w:val="bullet"/>
      <w:lvlText w:val=""/>
      <w:lvlJc w:val="left"/>
      <w:pPr>
        <w:ind w:left="3549" w:hanging="360"/>
      </w:pPr>
      <w:rPr>
        <w:rFonts w:ascii="Symbol" w:hAnsi="Symbol" w:hint="default"/>
      </w:rPr>
    </w:lvl>
    <w:lvl w:ilvl="4" w:tplc="24F2DAF6" w:tentative="1">
      <w:start w:val="1"/>
      <w:numFmt w:val="bullet"/>
      <w:lvlText w:val="o"/>
      <w:lvlJc w:val="left"/>
      <w:pPr>
        <w:ind w:left="4269" w:hanging="360"/>
      </w:pPr>
      <w:rPr>
        <w:rFonts w:ascii="Courier New" w:hAnsi="Courier New" w:cs="Courier New" w:hint="default"/>
      </w:rPr>
    </w:lvl>
    <w:lvl w:ilvl="5" w:tplc="9F761BDA" w:tentative="1">
      <w:start w:val="1"/>
      <w:numFmt w:val="bullet"/>
      <w:lvlText w:val=""/>
      <w:lvlJc w:val="left"/>
      <w:pPr>
        <w:ind w:left="4989" w:hanging="360"/>
      </w:pPr>
      <w:rPr>
        <w:rFonts w:ascii="Wingdings" w:hAnsi="Wingdings" w:hint="default"/>
      </w:rPr>
    </w:lvl>
    <w:lvl w:ilvl="6" w:tplc="BB1A8B84" w:tentative="1">
      <w:start w:val="1"/>
      <w:numFmt w:val="bullet"/>
      <w:lvlText w:val=""/>
      <w:lvlJc w:val="left"/>
      <w:pPr>
        <w:ind w:left="5709" w:hanging="360"/>
      </w:pPr>
      <w:rPr>
        <w:rFonts w:ascii="Symbol" w:hAnsi="Symbol" w:hint="default"/>
      </w:rPr>
    </w:lvl>
    <w:lvl w:ilvl="7" w:tplc="DFA2EC78" w:tentative="1">
      <w:start w:val="1"/>
      <w:numFmt w:val="bullet"/>
      <w:lvlText w:val="o"/>
      <w:lvlJc w:val="left"/>
      <w:pPr>
        <w:ind w:left="6429" w:hanging="360"/>
      </w:pPr>
      <w:rPr>
        <w:rFonts w:ascii="Courier New" w:hAnsi="Courier New" w:cs="Courier New" w:hint="default"/>
      </w:rPr>
    </w:lvl>
    <w:lvl w:ilvl="8" w:tplc="35A42AE2" w:tentative="1">
      <w:start w:val="1"/>
      <w:numFmt w:val="bullet"/>
      <w:lvlText w:val=""/>
      <w:lvlJc w:val="left"/>
      <w:pPr>
        <w:ind w:left="7149" w:hanging="360"/>
      </w:pPr>
      <w:rPr>
        <w:rFonts w:ascii="Wingdings" w:hAnsi="Wingdings" w:hint="default"/>
      </w:rPr>
    </w:lvl>
  </w:abstractNum>
  <w:abstractNum w:abstractNumId="1" w15:restartNumberingAfterBreak="0">
    <w:nsid w:val="0B434C1E"/>
    <w:multiLevelType w:val="hybridMultilevel"/>
    <w:tmpl w:val="1AAEF4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C2F90"/>
    <w:multiLevelType w:val="hybridMultilevel"/>
    <w:tmpl w:val="B882E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6150D2"/>
    <w:multiLevelType w:val="hybridMultilevel"/>
    <w:tmpl w:val="A68E261E"/>
    <w:lvl w:ilvl="0" w:tplc="FFFFFFFF">
      <w:start w:val="1"/>
      <w:numFmt w:val="decimal"/>
      <w:pStyle w:val="Heading1"/>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EF822B2"/>
    <w:multiLevelType w:val="hybridMultilevel"/>
    <w:tmpl w:val="84CC0D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5646FE2"/>
    <w:multiLevelType w:val="hybridMultilevel"/>
    <w:tmpl w:val="1BA29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59373B5"/>
    <w:multiLevelType w:val="hybridMultilevel"/>
    <w:tmpl w:val="7396C2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54A87"/>
    <w:multiLevelType w:val="hybridMultilevel"/>
    <w:tmpl w:val="7ADE12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20022A2"/>
    <w:multiLevelType w:val="hybridMultilevel"/>
    <w:tmpl w:val="C758F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9875FF8"/>
    <w:multiLevelType w:val="hybridMultilevel"/>
    <w:tmpl w:val="035C5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CC376AB"/>
    <w:multiLevelType w:val="hybridMultilevel"/>
    <w:tmpl w:val="9486711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0AD2437"/>
    <w:multiLevelType w:val="hybridMultilevel"/>
    <w:tmpl w:val="199AB080"/>
    <w:lvl w:ilvl="0" w:tplc="3B386286">
      <w:start w:val="1"/>
      <w:numFmt w:val="bullet"/>
      <w:lvlText w:val=""/>
      <w:lvlJc w:val="left"/>
      <w:pPr>
        <w:ind w:left="720" w:hanging="360"/>
      </w:pPr>
      <w:rPr>
        <w:rFonts w:ascii="Symbol" w:hAnsi="Symbol" w:hint="default"/>
      </w:rPr>
    </w:lvl>
    <w:lvl w:ilvl="1" w:tplc="4D7CDDC2">
      <w:numFmt w:val="bullet"/>
      <w:lvlText w:val="•"/>
      <w:lvlJc w:val="left"/>
      <w:pPr>
        <w:ind w:left="1800" w:hanging="720"/>
      </w:pPr>
      <w:rPr>
        <w:rFonts w:ascii="Calibri" w:eastAsiaTheme="minorEastAsia" w:hAnsi="Calibri" w:cs="Calibri" w:hint="default"/>
      </w:rPr>
    </w:lvl>
    <w:lvl w:ilvl="2" w:tplc="F146A224" w:tentative="1">
      <w:start w:val="1"/>
      <w:numFmt w:val="bullet"/>
      <w:lvlText w:val=""/>
      <w:lvlJc w:val="left"/>
      <w:pPr>
        <w:ind w:left="2160" w:hanging="360"/>
      </w:pPr>
      <w:rPr>
        <w:rFonts w:ascii="Wingdings" w:hAnsi="Wingdings" w:hint="default"/>
      </w:rPr>
    </w:lvl>
    <w:lvl w:ilvl="3" w:tplc="E4764114" w:tentative="1">
      <w:start w:val="1"/>
      <w:numFmt w:val="bullet"/>
      <w:lvlText w:val=""/>
      <w:lvlJc w:val="left"/>
      <w:pPr>
        <w:ind w:left="2880" w:hanging="360"/>
      </w:pPr>
      <w:rPr>
        <w:rFonts w:ascii="Symbol" w:hAnsi="Symbol" w:hint="default"/>
      </w:rPr>
    </w:lvl>
    <w:lvl w:ilvl="4" w:tplc="303E1D8E" w:tentative="1">
      <w:start w:val="1"/>
      <w:numFmt w:val="bullet"/>
      <w:lvlText w:val="o"/>
      <w:lvlJc w:val="left"/>
      <w:pPr>
        <w:ind w:left="3600" w:hanging="360"/>
      </w:pPr>
      <w:rPr>
        <w:rFonts w:ascii="Courier New" w:hAnsi="Courier New" w:cs="Courier New" w:hint="default"/>
      </w:rPr>
    </w:lvl>
    <w:lvl w:ilvl="5" w:tplc="304C37F2" w:tentative="1">
      <w:start w:val="1"/>
      <w:numFmt w:val="bullet"/>
      <w:lvlText w:val=""/>
      <w:lvlJc w:val="left"/>
      <w:pPr>
        <w:ind w:left="4320" w:hanging="360"/>
      </w:pPr>
      <w:rPr>
        <w:rFonts w:ascii="Wingdings" w:hAnsi="Wingdings" w:hint="default"/>
      </w:rPr>
    </w:lvl>
    <w:lvl w:ilvl="6" w:tplc="CEE6D254" w:tentative="1">
      <w:start w:val="1"/>
      <w:numFmt w:val="bullet"/>
      <w:lvlText w:val=""/>
      <w:lvlJc w:val="left"/>
      <w:pPr>
        <w:ind w:left="5040" w:hanging="360"/>
      </w:pPr>
      <w:rPr>
        <w:rFonts w:ascii="Symbol" w:hAnsi="Symbol" w:hint="default"/>
      </w:rPr>
    </w:lvl>
    <w:lvl w:ilvl="7" w:tplc="77CEB208" w:tentative="1">
      <w:start w:val="1"/>
      <w:numFmt w:val="bullet"/>
      <w:lvlText w:val="o"/>
      <w:lvlJc w:val="left"/>
      <w:pPr>
        <w:ind w:left="5760" w:hanging="360"/>
      </w:pPr>
      <w:rPr>
        <w:rFonts w:ascii="Courier New" w:hAnsi="Courier New" w:cs="Courier New" w:hint="default"/>
      </w:rPr>
    </w:lvl>
    <w:lvl w:ilvl="8" w:tplc="4E6ABF7C" w:tentative="1">
      <w:start w:val="1"/>
      <w:numFmt w:val="bullet"/>
      <w:lvlText w:val=""/>
      <w:lvlJc w:val="left"/>
      <w:pPr>
        <w:ind w:left="6480" w:hanging="360"/>
      </w:pPr>
      <w:rPr>
        <w:rFonts w:ascii="Wingdings" w:hAnsi="Wingdings" w:hint="default"/>
      </w:rPr>
    </w:lvl>
  </w:abstractNum>
  <w:abstractNum w:abstractNumId="12" w15:restartNumberingAfterBreak="0">
    <w:nsid w:val="629E15AD"/>
    <w:multiLevelType w:val="hybridMultilevel"/>
    <w:tmpl w:val="90860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FF2F90"/>
    <w:multiLevelType w:val="hybridMultilevel"/>
    <w:tmpl w:val="BB2C29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97938677">
    <w:abstractNumId w:val="3"/>
  </w:num>
  <w:num w:numId="2" w16cid:durableId="1309751650">
    <w:abstractNumId w:val="4"/>
  </w:num>
  <w:num w:numId="3" w16cid:durableId="1510021381">
    <w:abstractNumId w:val="2"/>
  </w:num>
  <w:num w:numId="4" w16cid:durableId="1833180457">
    <w:abstractNumId w:val="13"/>
  </w:num>
  <w:num w:numId="5" w16cid:durableId="949047596">
    <w:abstractNumId w:val="10"/>
  </w:num>
  <w:num w:numId="6" w16cid:durableId="122700231">
    <w:abstractNumId w:val="5"/>
  </w:num>
  <w:num w:numId="7" w16cid:durableId="1511719787">
    <w:abstractNumId w:val="8"/>
  </w:num>
  <w:num w:numId="8" w16cid:durableId="1430615086">
    <w:abstractNumId w:val="12"/>
  </w:num>
  <w:num w:numId="9" w16cid:durableId="786120248">
    <w:abstractNumId w:val="3"/>
  </w:num>
  <w:num w:numId="10" w16cid:durableId="1731465740">
    <w:abstractNumId w:val="1"/>
  </w:num>
  <w:num w:numId="11" w16cid:durableId="694384749">
    <w:abstractNumId w:val="6"/>
  </w:num>
  <w:num w:numId="12" w16cid:durableId="884174737">
    <w:abstractNumId w:val="9"/>
  </w:num>
  <w:num w:numId="13" w16cid:durableId="1177890613">
    <w:abstractNumId w:val="7"/>
  </w:num>
  <w:num w:numId="14" w16cid:durableId="327171697">
    <w:abstractNumId w:val="0"/>
  </w:num>
  <w:num w:numId="15" w16cid:durableId="1306931912">
    <w:abstractNumId w:val="11"/>
  </w:num>
  <w:num w:numId="16" w16cid:durableId="4440854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C95"/>
    <w:rsid w:val="0000437D"/>
    <w:rsid w:val="000071B1"/>
    <w:rsid w:val="00020649"/>
    <w:rsid w:val="0002069F"/>
    <w:rsid w:val="00032678"/>
    <w:rsid w:val="000528CF"/>
    <w:rsid w:val="00066C7E"/>
    <w:rsid w:val="00085101"/>
    <w:rsid w:val="00094E51"/>
    <w:rsid w:val="00095C95"/>
    <w:rsid w:val="000A2E5E"/>
    <w:rsid w:val="000C3A1F"/>
    <w:rsid w:val="000D7A60"/>
    <w:rsid w:val="000E23E3"/>
    <w:rsid w:val="000F48F4"/>
    <w:rsid w:val="000F78D0"/>
    <w:rsid w:val="001121CB"/>
    <w:rsid w:val="001331F0"/>
    <w:rsid w:val="00134804"/>
    <w:rsid w:val="00134AEC"/>
    <w:rsid w:val="001353C8"/>
    <w:rsid w:val="00146B43"/>
    <w:rsid w:val="00151CD2"/>
    <w:rsid w:val="00153A5D"/>
    <w:rsid w:val="00155B2D"/>
    <w:rsid w:val="00155E76"/>
    <w:rsid w:val="00160B4D"/>
    <w:rsid w:val="00174C95"/>
    <w:rsid w:val="00177839"/>
    <w:rsid w:val="001810CB"/>
    <w:rsid w:val="00182A8D"/>
    <w:rsid w:val="00183726"/>
    <w:rsid w:val="001A00AF"/>
    <w:rsid w:val="001A0914"/>
    <w:rsid w:val="001A7343"/>
    <w:rsid w:val="001B33AA"/>
    <w:rsid w:val="001B421E"/>
    <w:rsid w:val="001C00D0"/>
    <w:rsid w:val="001C04B1"/>
    <w:rsid w:val="001C24B2"/>
    <w:rsid w:val="001C44A1"/>
    <w:rsid w:val="001C509A"/>
    <w:rsid w:val="001E46AE"/>
    <w:rsid w:val="002002C1"/>
    <w:rsid w:val="00200DB2"/>
    <w:rsid w:val="00202563"/>
    <w:rsid w:val="00212FC2"/>
    <w:rsid w:val="00254A47"/>
    <w:rsid w:val="00260380"/>
    <w:rsid w:val="00260CEF"/>
    <w:rsid w:val="0027089A"/>
    <w:rsid w:val="00272056"/>
    <w:rsid w:val="00291313"/>
    <w:rsid w:val="002916E7"/>
    <w:rsid w:val="002B126C"/>
    <w:rsid w:val="002C6351"/>
    <w:rsid w:val="002D10CE"/>
    <w:rsid w:val="002F5524"/>
    <w:rsid w:val="003028FB"/>
    <w:rsid w:val="003303EF"/>
    <w:rsid w:val="0034118C"/>
    <w:rsid w:val="0034378D"/>
    <w:rsid w:val="00345156"/>
    <w:rsid w:val="0035034F"/>
    <w:rsid w:val="00355338"/>
    <w:rsid w:val="00356093"/>
    <w:rsid w:val="00382D8F"/>
    <w:rsid w:val="00382DD3"/>
    <w:rsid w:val="00385411"/>
    <w:rsid w:val="0038584F"/>
    <w:rsid w:val="003A065D"/>
    <w:rsid w:val="003A223E"/>
    <w:rsid w:val="003D3CC4"/>
    <w:rsid w:val="003E2130"/>
    <w:rsid w:val="003E42C6"/>
    <w:rsid w:val="003F51AE"/>
    <w:rsid w:val="003F5D9D"/>
    <w:rsid w:val="00401097"/>
    <w:rsid w:val="004069BD"/>
    <w:rsid w:val="004145E6"/>
    <w:rsid w:val="00414886"/>
    <w:rsid w:val="0043119E"/>
    <w:rsid w:val="00434126"/>
    <w:rsid w:val="0044351D"/>
    <w:rsid w:val="004444BA"/>
    <w:rsid w:val="00460A9E"/>
    <w:rsid w:val="00462CC5"/>
    <w:rsid w:val="00485C51"/>
    <w:rsid w:val="0049103C"/>
    <w:rsid w:val="004950A5"/>
    <w:rsid w:val="004A2C0E"/>
    <w:rsid w:val="004A68AF"/>
    <w:rsid w:val="004C4E78"/>
    <w:rsid w:val="004E11B0"/>
    <w:rsid w:val="004E4F5D"/>
    <w:rsid w:val="00504429"/>
    <w:rsid w:val="00510501"/>
    <w:rsid w:val="00512C2D"/>
    <w:rsid w:val="00520C0C"/>
    <w:rsid w:val="005215AB"/>
    <w:rsid w:val="00522CA5"/>
    <w:rsid w:val="005230F1"/>
    <w:rsid w:val="00527286"/>
    <w:rsid w:val="005335CA"/>
    <w:rsid w:val="0053363B"/>
    <w:rsid w:val="0054091D"/>
    <w:rsid w:val="00540BF3"/>
    <w:rsid w:val="005442FF"/>
    <w:rsid w:val="00571009"/>
    <w:rsid w:val="00571A3F"/>
    <w:rsid w:val="00572752"/>
    <w:rsid w:val="00585A74"/>
    <w:rsid w:val="005A5D55"/>
    <w:rsid w:val="005B48F6"/>
    <w:rsid w:val="005B7B19"/>
    <w:rsid w:val="005D67D3"/>
    <w:rsid w:val="005D76C9"/>
    <w:rsid w:val="005E11BF"/>
    <w:rsid w:val="005E439C"/>
    <w:rsid w:val="005E537D"/>
    <w:rsid w:val="005E6A98"/>
    <w:rsid w:val="00610BEC"/>
    <w:rsid w:val="00623EAC"/>
    <w:rsid w:val="00636A47"/>
    <w:rsid w:val="006417E6"/>
    <w:rsid w:val="00651362"/>
    <w:rsid w:val="006517C0"/>
    <w:rsid w:val="00670D5D"/>
    <w:rsid w:val="006778A8"/>
    <w:rsid w:val="00677E31"/>
    <w:rsid w:val="00677F61"/>
    <w:rsid w:val="006A31E6"/>
    <w:rsid w:val="006B2288"/>
    <w:rsid w:val="006B45F1"/>
    <w:rsid w:val="006C30B5"/>
    <w:rsid w:val="006C7529"/>
    <w:rsid w:val="006E6F70"/>
    <w:rsid w:val="006F6CD4"/>
    <w:rsid w:val="006F73CE"/>
    <w:rsid w:val="00700FA0"/>
    <w:rsid w:val="007077D2"/>
    <w:rsid w:val="00710426"/>
    <w:rsid w:val="0072045F"/>
    <w:rsid w:val="00725747"/>
    <w:rsid w:val="00725E82"/>
    <w:rsid w:val="00733D3A"/>
    <w:rsid w:val="00733DF5"/>
    <w:rsid w:val="00745C76"/>
    <w:rsid w:val="0074625B"/>
    <w:rsid w:val="00753EFD"/>
    <w:rsid w:val="00754216"/>
    <w:rsid w:val="00763597"/>
    <w:rsid w:val="00764397"/>
    <w:rsid w:val="00764638"/>
    <w:rsid w:val="007646B7"/>
    <w:rsid w:val="007749F2"/>
    <w:rsid w:val="0078643F"/>
    <w:rsid w:val="00787087"/>
    <w:rsid w:val="007A28D9"/>
    <w:rsid w:val="007B1BA4"/>
    <w:rsid w:val="007C35E0"/>
    <w:rsid w:val="007E3043"/>
    <w:rsid w:val="008028B6"/>
    <w:rsid w:val="00805E0C"/>
    <w:rsid w:val="0081131F"/>
    <w:rsid w:val="00815818"/>
    <w:rsid w:val="00834E98"/>
    <w:rsid w:val="0084033F"/>
    <w:rsid w:val="0084644D"/>
    <w:rsid w:val="00866423"/>
    <w:rsid w:val="00872B15"/>
    <w:rsid w:val="00896B92"/>
    <w:rsid w:val="008B703F"/>
    <w:rsid w:val="008D2984"/>
    <w:rsid w:val="008D7A45"/>
    <w:rsid w:val="008F025D"/>
    <w:rsid w:val="008F5519"/>
    <w:rsid w:val="009049C8"/>
    <w:rsid w:val="009207F3"/>
    <w:rsid w:val="009258CB"/>
    <w:rsid w:val="00925E6D"/>
    <w:rsid w:val="00930A5A"/>
    <w:rsid w:val="00936B23"/>
    <w:rsid w:val="00963F4A"/>
    <w:rsid w:val="00975F4F"/>
    <w:rsid w:val="00982DEF"/>
    <w:rsid w:val="0099758E"/>
    <w:rsid w:val="009A410B"/>
    <w:rsid w:val="009A6F80"/>
    <w:rsid w:val="009B03E3"/>
    <w:rsid w:val="009C5F84"/>
    <w:rsid w:val="009E0588"/>
    <w:rsid w:val="009F38E5"/>
    <w:rsid w:val="00A0318D"/>
    <w:rsid w:val="00A05D0D"/>
    <w:rsid w:val="00A07789"/>
    <w:rsid w:val="00A13324"/>
    <w:rsid w:val="00A168D3"/>
    <w:rsid w:val="00A34360"/>
    <w:rsid w:val="00A43485"/>
    <w:rsid w:val="00A54CB2"/>
    <w:rsid w:val="00A56498"/>
    <w:rsid w:val="00A757F9"/>
    <w:rsid w:val="00A90148"/>
    <w:rsid w:val="00A91FC3"/>
    <w:rsid w:val="00AA1B2B"/>
    <w:rsid w:val="00AA519B"/>
    <w:rsid w:val="00AA530B"/>
    <w:rsid w:val="00AA588B"/>
    <w:rsid w:val="00AA69F6"/>
    <w:rsid w:val="00AB78CF"/>
    <w:rsid w:val="00AC6015"/>
    <w:rsid w:val="00AE2A85"/>
    <w:rsid w:val="00B00138"/>
    <w:rsid w:val="00B07394"/>
    <w:rsid w:val="00B10BC9"/>
    <w:rsid w:val="00B1508B"/>
    <w:rsid w:val="00B36EA9"/>
    <w:rsid w:val="00B50576"/>
    <w:rsid w:val="00B5749C"/>
    <w:rsid w:val="00B6240C"/>
    <w:rsid w:val="00B64712"/>
    <w:rsid w:val="00B65A6B"/>
    <w:rsid w:val="00B67D6F"/>
    <w:rsid w:val="00B847B7"/>
    <w:rsid w:val="00B9116D"/>
    <w:rsid w:val="00B94B51"/>
    <w:rsid w:val="00B95D7D"/>
    <w:rsid w:val="00BA4481"/>
    <w:rsid w:val="00BA537B"/>
    <w:rsid w:val="00BA5677"/>
    <w:rsid w:val="00BA5D3B"/>
    <w:rsid w:val="00BAE22C"/>
    <w:rsid w:val="00BB0964"/>
    <w:rsid w:val="00BB77DE"/>
    <w:rsid w:val="00BC1F55"/>
    <w:rsid w:val="00BC3A4B"/>
    <w:rsid w:val="00BD6CF1"/>
    <w:rsid w:val="00BF74E2"/>
    <w:rsid w:val="00C05E3F"/>
    <w:rsid w:val="00C154D8"/>
    <w:rsid w:val="00C21458"/>
    <w:rsid w:val="00C22DD9"/>
    <w:rsid w:val="00C56809"/>
    <w:rsid w:val="00C61E7D"/>
    <w:rsid w:val="00C63DEE"/>
    <w:rsid w:val="00C65D9A"/>
    <w:rsid w:val="00C67656"/>
    <w:rsid w:val="00C71855"/>
    <w:rsid w:val="00C7534B"/>
    <w:rsid w:val="00C819AB"/>
    <w:rsid w:val="00C81B7E"/>
    <w:rsid w:val="00C85407"/>
    <w:rsid w:val="00C93588"/>
    <w:rsid w:val="00CA203F"/>
    <w:rsid w:val="00CA6DD2"/>
    <w:rsid w:val="00CB10D8"/>
    <w:rsid w:val="00CB7D1C"/>
    <w:rsid w:val="00CC2C07"/>
    <w:rsid w:val="00CD4554"/>
    <w:rsid w:val="00CD5EE3"/>
    <w:rsid w:val="00CE30DC"/>
    <w:rsid w:val="00CE6285"/>
    <w:rsid w:val="00CF024E"/>
    <w:rsid w:val="00D00062"/>
    <w:rsid w:val="00D0351B"/>
    <w:rsid w:val="00D055E1"/>
    <w:rsid w:val="00D07C10"/>
    <w:rsid w:val="00D20B04"/>
    <w:rsid w:val="00D25B21"/>
    <w:rsid w:val="00D265B1"/>
    <w:rsid w:val="00D32125"/>
    <w:rsid w:val="00D354A2"/>
    <w:rsid w:val="00D40345"/>
    <w:rsid w:val="00D440A0"/>
    <w:rsid w:val="00D50CBF"/>
    <w:rsid w:val="00D52D0D"/>
    <w:rsid w:val="00D608ED"/>
    <w:rsid w:val="00D60CEF"/>
    <w:rsid w:val="00D63BF2"/>
    <w:rsid w:val="00D676C8"/>
    <w:rsid w:val="00D83D51"/>
    <w:rsid w:val="00D91E05"/>
    <w:rsid w:val="00D93FE2"/>
    <w:rsid w:val="00D96B1B"/>
    <w:rsid w:val="00D97443"/>
    <w:rsid w:val="00DA13BD"/>
    <w:rsid w:val="00DA3C11"/>
    <w:rsid w:val="00DB02C5"/>
    <w:rsid w:val="00DB5CB4"/>
    <w:rsid w:val="00DB5DCC"/>
    <w:rsid w:val="00DC1821"/>
    <w:rsid w:val="00DC276B"/>
    <w:rsid w:val="00DC513B"/>
    <w:rsid w:val="00DD4B59"/>
    <w:rsid w:val="00DD74AE"/>
    <w:rsid w:val="00E02265"/>
    <w:rsid w:val="00E07D08"/>
    <w:rsid w:val="00E10597"/>
    <w:rsid w:val="00E141DE"/>
    <w:rsid w:val="00E1439F"/>
    <w:rsid w:val="00E444FE"/>
    <w:rsid w:val="00E52000"/>
    <w:rsid w:val="00E61A64"/>
    <w:rsid w:val="00E653B4"/>
    <w:rsid w:val="00E73C45"/>
    <w:rsid w:val="00E91E5E"/>
    <w:rsid w:val="00E92661"/>
    <w:rsid w:val="00E93D24"/>
    <w:rsid w:val="00EA3160"/>
    <w:rsid w:val="00EA4A30"/>
    <w:rsid w:val="00EB0570"/>
    <w:rsid w:val="00EC05EA"/>
    <w:rsid w:val="00EC06EB"/>
    <w:rsid w:val="00EC0EEB"/>
    <w:rsid w:val="00EC7CA5"/>
    <w:rsid w:val="00EE0588"/>
    <w:rsid w:val="00EE5258"/>
    <w:rsid w:val="00EF15F5"/>
    <w:rsid w:val="00EF331B"/>
    <w:rsid w:val="00F3076E"/>
    <w:rsid w:val="00F40AED"/>
    <w:rsid w:val="00F41363"/>
    <w:rsid w:val="00F57C9F"/>
    <w:rsid w:val="00F676F2"/>
    <w:rsid w:val="00F719B2"/>
    <w:rsid w:val="00F71E29"/>
    <w:rsid w:val="00F87A98"/>
    <w:rsid w:val="00F906F5"/>
    <w:rsid w:val="00F92A46"/>
    <w:rsid w:val="00F97E88"/>
    <w:rsid w:val="00FA1FEC"/>
    <w:rsid w:val="00FA4ED2"/>
    <w:rsid w:val="00FA5A33"/>
    <w:rsid w:val="00FA76FB"/>
    <w:rsid w:val="00FC2680"/>
    <w:rsid w:val="00FC36DA"/>
    <w:rsid w:val="00FC4D4D"/>
    <w:rsid w:val="00FC7E3A"/>
    <w:rsid w:val="00FE31E3"/>
    <w:rsid w:val="014800EA"/>
    <w:rsid w:val="01CDF133"/>
    <w:rsid w:val="02E3D14B"/>
    <w:rsid w:val="037336A3"/>
    <w:rsid w:val="03BCD945"/>
    <w:rsid w:val="04778250"/>
    <w:rsid w:val="0558A9A6"/>
    <w:rsid w:val="05E060E2"/>
    <w:rsid w:val="08114AFD"/>
    <w:rsid w:val="083BE66A"/>
    <w:rsid w:val="09B82D1F"/>
    <w:rsid w:val="09C64CB4"/>
    <w:rsid w:val="09FB9CDD"/>
    <w:rsid w:val="0A14D457"/>
    <w:rsid w:val="0A2C1AC9"/>
    <w:rsid w:val="0B33C5C7"/>
    <w:rsid w:val="0B81D6B5"/>
    <w:rsid w:val="0CAD0201"/>
    <w:rsid w:val="0E21F6AC"/>
    <w:rsid w:val="107C0CD2"/>
    <w:rsid w:val="10CE10B3"/>
    <w:rsid w:val="10E7CE8B"/>
    <w:rsid w:val="12A26CA7"/>
    <w:rsid w:val="12D0B329"/>
    <w:rsid w:val="12DB035A"/>
    <w:rsid w:val="1305FF38"/>
    <w:rsid w:val="13CE9B5E"/>
    <w:rsid w:val="13F43B68"/>
    <w:rsid w:val="14D981BC"/>
    <w:rsid w:val="15774A28"/>
    <w:rsid w:val="159CCFF7"/>
    <w:rsid w:val="164A625D"/>
    <w:rsid w:val="17CC100A"/>
    <w:rsid w:val="17D3673D"/>
    <w:rsid w:val="183AAAEA"/>
    <w:rsid w:val="1B03B0CC"/>
    <w:rsid w:val="1B76A2AA"/>
    <w:rsid w:val="1C9F812D"/>
    <w:rsid w:val="1CFFCB88"/>
    <w:rsid w:val="1D494622"/>
    <w:rsid w:val="1D85F7D7"/>
    <w:rsid w:val="1DC2F1FD"/>
    <w:rsid w:val="1E3B518E"/>
    <w:rsid w:val="1EC9EADD"/>
    <w:rsid w:val="1EE5CAE8"/>
    <w:rsid w:val="1F2C135B"/>
    <w:rsid w:val="2049D136"/>
    <w:rsid w:val="2079279A"/>
    <w:rsid w:val="20BE90E0"/>
    <w:rsid w:val="2172F250"/>
    <w:rsid w:val="21970F88"/>
    <w:rsid w:val="22C3CCDD"/>
    <w:rsid w:val="230C24B7"/>
    <w:rsid w:val="23B3BA2A"/>
    <w:rsid w:val="24911EF3"/>
    <w:rsid w:val="26466373"/>
    <w:rsid w:val="266CBD88"/>
    <w:rsid w:val="26BA0CE9"/>
    <w:rsid w:val="27C08BAB"/>
    <w:rsid w:val="2B21C21C"/>
    <w:rsid w:val="2C153AA8"/>
    <w:rsid w:val="2E5962DE"/>
    <w:rsid w:val="2EDF2655"/>
    <w:rsid w:val="30C904A7"/>
    <w:rsid w:val="311AFC97"/>
    <w:rsid w:val="3156799E"/>
    <w:rsid w:val="317E299F"/>
    <w:rsid w:val="31955BF2"/>
    <w:rsid w:val="31CC0F89"/>
    <w:rsid w:val="32FEC9DB"/>
    <w:rsid w:val="34052FB9"/>
    <w:rsid w:val="34C8A462"/>
    <w:rsid w:val="362FA2BD"/>
    <w:rsid w:val="36BCD4C1"/>
    <w:rsid w:val="3762B3F7"/>
    <w:rsid w:val="378428CA"/>
    <w:rsid w:val="37ED6B23"/>
    <w:rsid w:val="3880AD92"/>
    <w:rsid w:val="38EC1A91"/>
    <w:rsid w:val="38F930F9"/>
    <w:rsid w:val="38FE8458"/>
    <w:rsid w:val="39415038"/>
    <w:rsid w:val="3953250E"/>
    <w:rsid w:val="39CD32C3"/>
    <w:rsid w:val="3A6D3588"/>
    <w:rsid w:val="3AFD5BE4"/>
    <w:rsid w:val="3C36251A"/>
    <w:rsid w:val="3C992C45"/>
    <w:rsid w:val="3CF4FACE"/>
    <w:rsid w:val="3D9A06C7"/>
    <w:rsid w:val="3DC3A983"/>
    <w:rsid w:val="3DFD7EEE"/>
    <w:rsid w:val="3F28A089"/>
    <w:rsid w:val="4108CBF4"/>
    <w:rsid w:val="41FABCBD"/>
    <w:rsid w:val="4210354F"/>
    <w:rsid w:val="44143FE4"/>
    <w:rsid w:val="44CD4752"/>
    <w:rsid w:val="466FE7BB"/>
    <w:rsid w:val="46F23F26"/>
    <w:rsid w:val="4791F35F"/>
    <w:rsid w:val="47E3CC72"/>
    <w:rsid w:val="48DE2983"/>
    <w:rsid w:val="4AB97A0A"/>
    <w:rsid w:val="4B198F10"/>
    <w:rsid w:val="4B1B6D34"/>
    <w:rsid w:val="4B216782"/>
    <w:rsid w:val="4C15CA45"/>
    <w:rsid w:val="4CD67E1F"/>
    <w:rsid w:val="4DE4C7B7"/>
    <w:rsid w:val="4DEF3C82"/>
    <w:rsid w:val="4F4D6B07"/>
    <w:rsid w:val="4F68B76F"/>
    <w:rsid w:val="4F8B0CE3"/>
    <w:rsid w:val="50DC8160"/>
    <w:rsid w:val="50FC1569"/>
    <w:rsid w:val="5126DD44"/>
    <w:rsid w:val="52232791"/>
    <w:rsid w:val="524C5960"/>
    <w:rsid w:val="524CEFF6"/>
    <w:rsid w:val="525D5BC8"/>
    <w:rsid w:val="5291F36A"/>
    <w:rsid w:val="5297E5CA"/>
    <w:rsid w:val="52CA2FFE"/>
    <w:rsid w:val="545E7E06"/>
    <w:rsid w:val="550D7382"/>
    <w:rsid w:val="56566436"/>
    <w:rsid w:val="56B3E47D"/>
    <w:rsid w:val="57C22A9C"/>
    <w:rsid w:val="59890922"/>
    <w:rsid w:val="5AA2F7AF"/>
    <w:rsid w:val="5AA4AA24"/>
    <w:rsid w:val="5ABD8BE1"/>
    <w:rsid w:val="5B1AC2EF"/>
    <w:rsid w:val="5B4A7384"/>
    <w:rsid w:val="5CF62F87"/>
    <w:rsid w:val="5DDA9871"/>
    <w:rsid w:val="5DF983A1"/>
    <w:rsid w:val="5E00A921"/>
    <w:rsid w:val="5EAB0C55"/>
    <w:rsid w:val="5EE62085"/>
    <w:rsid w:val="5F1E0CCB"/>
    <w:rsid w:val="6040E5B6"/>
    <w:rsid w:val="605A471C"/>
    <w:rsid w:val="61DA8E2A"/>
    <w:rsid w:val="627B6D18"/>
    <w:rsid w:val="62A31D19"/>
    <w:rsid w:val="63768462"/>
    <w:rsid w:val="649B7BF8"/>
    <w:rsid w:val="65074675"/>
    <w:rsid w:val="6582DC2D"/>
    <w:rsid w:val="66B663A1"/>
    <w:rsid w:val="67545682"/>
    <w:rsid w:val="68D8133E"/>
    <w:rsid w:val="69125E9D"/>
    <w:rsid w:val="69B3E8F7"/>
    <w:rsid w:val="6BBE7DEA"/>
    <w:rsid w:val="6BBF4833"/>
    <w:rsid w:val="6C3D3D21"/>
    <w:rsid w:val="6CCC76E7"/>
    <w:rsid w:val="6DC65907"/>
    <w:rsid w:val="6E983231"/>
    <w:rsid w:val="703A4123"/>
    <w:rsid w:val="70871C3B"/>
    <w:rsid w:val="70E9B322"/>
    <w:rsid w:val="7145112F"/>
    <w:rsid w:val="71F4DF3F"/>
    <w:rsid w:val="7246369F"/>
    <w:rsid w:val="72F076C0"/>
    <w:rsid w:val="72F9E6C7"/>
    <w:rsid w:val="73330D4B"/>
    <w:rsid w:val="74DD075E"/>
    <w:rsid w:val="767B623F"/>
    <w:rsid w:val="781732A0"/>
    <w:rsid w:val="78723917"/>
    <w:rsid w:val="7AA16C4D"/>
    <w:rsid w:val="7AC3FF6B"/>
    <w:rsid w:val="7B734543"/>
    <w:rsid w:val="7BCE9D03"/>
    <w:rsid w:val="7C1A541D"/>
    <w:rsid w:val="7CB09D39"/>
    <w:rsid w:val="7D49092E"/>
    <w:rsid w:val="7D8A5CB5"/>
    <w:rsid w:val="7DFA53D1"/>
    <w:rsid w:val="7DFE9270"/>
    <w:rsid w:val="7E79CDAD"/>
    <w:rsid w:val="7EBC2AD1"/>
    <w:rsid w:val="7FEB7FF8"/>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F21DD"/>
  <w15:chartTrackingRefBased/>
  <w15:docId w15:val="{6F74C9AC-4D2A-4068-81C0-925F30ED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DF5"/>
    <w:pPr>
      <w:spacing w:before="240" w:after="240"/>
      <w:ind w:right="-23"/>
      <w:jc w:val="both"/>
    </w:pPr>
    <w:rPr>
      <w:rFonts w:eastAsiaTheme="minorEastAsia"/>
      <w:sz w:val="24"/>
      <w:szCs w:val="24"/>
    </w:rPr>
  </w:style>
  <w:style w:type="paragraph" w:styleId="Heading1">
    <w:name w:val="heading 1"/>
    <w:basedOn w:val="ListParagraph"/>
    <w:next w:val="Normal"/>
    <w:link w:val="Heading1Char"/>
    <w:uiPriority w:val="9"/>
    <w:qFormat/>
    <w:rsid w:val="00355338"/>
    <w:pPr>
      <w:numPr>
        <w:numId w:val="1"/>
      </w:num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338"/>
    <w:pPr>
      <w:ind w:left="720"/>
      <w:contextualSpacing/>
    </w:pPr>
  </w:style>
  <w:style w:type="paragraph" w:styleId="Title">
    <w:name w:val="Title"/>
    <w:basedOn w:val="Normal"/>
    <w:next w:val="Normal"/>
    <w:link w:val="TitleChar"/>
    <w:uiPriority w:val="10"/>
    <w:qFormat/>
    <w:rsid w:val="0035533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33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5338"/>
    <w:rPr>
      <w:b/>
      <w:bCs/>
      <w:sz w:val="28"/>
      <w:szCs w:val="28"/>
    </w:rPr>
  </w:style>
  <w:style w:type="table" w:styleId="TableGrid">
    <w:name w:val="Table Grid"/>
    <w:basedOn w:val="TableNormal"/>
    <w:uiPriority w:val="39"/>
    <w:rsid w:val="00E02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7E88"/>
    <w:rPr>
      <w:color w:val="0563C1" w:themeColor="hyperlink"/>
      <w:u w:val="single"/>
    </w:rPr>
  </w:style>
  <w:style w:type="character" w:styleId="UnresolvedMention">
    <w:name w:val="Unresolved Mention"/>
    <w:basedOn w:val="DefaultParagraphFont"/>
    <w:uiPriority w:val="99"/>
    <w:semiHidden/>
    <w:unhideWhenUsed/>
    <w:rsid w:val="00F97E88"/>
    <w:rPr>
      <w:color w:val="605E5C"/>
      <w:shd w:val="clear" w:color="auto" w:fill="E1DFDD"/>
    </w:rPr>
  </w:style>
  <w:style w:type="character" w:styleId="FollowedHyperlink">
    <w:name w:val="FollowedHyperlink"/>
    <w:basedOn w:val="DefaultParagraphFont"/>
    <w:uiPriority w:val="99"/>
    <w:semiHidden/>
    <w:unhideWhenUsed/>
    <w:rsid w:val="00F97E88"/>
    <w:rPr>
      <w:color w:val="954F72" w:themeColor="followedHyperlink"/>
      <w:u w:val="single"/>
    </w:rPr>
  </w:style>
  <w:style w:type="paragraph" w:styleId="Revision">
    <w:name w:val="Revision"/>
    <w:hidden/>
    <w:uiPriority w:val="99"/>
    <w:semiHidden/>
    <w:rsid w:val="004444BA"/>
    <w:pPr>
      <w:spacing w:after="0" w:line="240" w:lineRule="auto"/>
    </w:pPr>
  </w:style>
  <w:style w:type="character" w:styleId="CommentReference">
    <w:name w:val="annotation reference"/>
    <w:basedOn w:val="DefaultParagraphFont"/>
    <w:uiPriority w:val="99"/>
    <w:semiHidden/>
    <w:unhideWhenUsed/>
    <w:rsid w:val="00C21458"/>
    <w:rPr>
      <w:sz w:val="16"/>
      <w:szCs w:val="16"/>
    </w:rPr>
  </w:style>
  <w:style w:type="paragraph" w:styleId="CommentText">
    <w:name w:val="annotation text"/>
    <w:basedOn w:val="Normal"/>
    <w:link w:val="CommentTextChar"/>
    <w:uiPriority w:val="99"/>
    <w:unhideWhenUsed/>
    <w:rsid w:val="00C21458"/>
    <w:pPr>
      <w:spacing w:line="240" w:lineRule="auto"/>
    </w:pPr>
    <w:rPr>
      <w:sz w:val="20"/>
      <w:szCs w:val="20"/>
    </w:rPr>
  </w:style>
  <w:style w:type="character" w:customStyle="1" w:styleId="CommentTextChar">
    <w:name w:val="Comment Text Char"/>
    <w:basedOn w:val="DefaultParagraphFont"/>
    <w:link w:val="CommentText"/>
    <w:uiPriority w:val="99"/>
    <w:rsid w:val="00C21458"/>
    <w:rPr>
      <w:sz w:val="20"/>
      <w:szCs w:val="20"/>
    </w:rPr>
  </w:style>
  <w:style w:type="paragraph" w:styleId="CommentSubject">
    <w:name w:val="annotation subject"/>
    <w:basedOn w:val="CommentText"/>
    <w:next w:val="CommentText"/>
    <w:link w:val="CommentSubjectChar"/>
    <w:uiPriority w:val="99"/>
    <w:semiHidden/>
    <w:unhideWhenUsed/>
    <w:rsid w:val="00C21458"/>
    <w:rPr>
      <w:b/>
      <w:bCs/>
    </w:rPr>
  </w:style>
  <w:style w:type="character" w:customStyle="1" w:styleId="CommentSubjectChar">
    <w:name w:val="Comment Subject Char"/>
    <w:basedOn w:val="CommentTextChar"/>
    <w:link w:val="CommentSubject"/>
    <w:uiPriority w:val="99"/>
    <w:semiHidden/>
    <w:rsid w:val="00C21458"/>
    <w:rPr>
      <w:b/>
      <w:bCs/>
      <w:sz w:val="20"/>
      <w:szCs w:val="20"/>
    </w:rPr>
  </w:style>
  <w:style w:type="character" w:styleId="Mention">
    <w:name w:val="Mention"/>
    <w:basedOn w:val="DefaultParagraphFont"/>
    <w:uiPriority w:val="99"/>
    <w:unhideWhenUsed/>
    <w:rsid w:val="00C21458"/>
    <w:rPr>
      <w:color w:val="2B579A"/>
      <w:shd w:val="clear" w:color="auto" w:fill="E1DFDD"/>
    </w:rPr>
  </w:style>
  <w:style w:type="paragraph" w:styleId="NoSpacing">
    <w:name w:val="No Spacing"/>
    <w:uiPriority w:val="1"/>
    <w:qFormat/>
    <w:rsid w:val="00733DF5"/>
    <w:pPr>
      <w:spacing w:after="0" w:line="240" w:lineRule="auto"/>
      <w:ind w:right="-23"/>
      <w:jc w:val="both"/>
    </w:pPr>
    <w:rPr>
      <w:rFonts w:eastAsiaTheme="minorEastAsia"/>
      <w:sz w:val="24"/>
      <w:szCs w:val="24"/>
    </w:rPr>
  </w:style>
  <w:style w:type="paragraph" w:styleId="FootnoteText">
    <w:name w:val="footnote text"/>
    <w:basedOn w:val="Normal"/>
    <w:link w:val="FootnoteTextChar"/>
    <w:uiPriority w:val="99"/>
    <w:semiHidden/>
    <w:unhideWhenUsed/>
    <w:rsid w:val="005D67D3"/>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D67D3"/>
    <w:rPr>
      <w:rFonts w:eastAsiaTheme="minorEastAsia"/>
      <w:sz w:val="20"/>
      <w:szCs w:val="20"/>
    </w:rPr>
  </w:style>
  <w:style w:type="character" w:styleId="FootnoteReference">
    <w:name w:val="footnote reference"/>
    <w:basedOn w:val="DefaultParagraphFont"/>
    <w:uiPriority w:val="99"/>
    <w:semiHidden/>
    <w:unhideWhenUsed/>
    <w:rsid w:val="005D67D3"/>
    <w:rPr>
      <w:vertAlign w:val="superscript"/>
    </w:rPr>
  </w:style>
  <w:style w:type="character" w:customStyle="1" w:styleId="Prompt">
    <w:name w:val="Prompt"/>
    <w:aliases w:val="PR"/>
    <w:basedOn w:val="DefaultParagraphFont"/>
    <w:rsid w:val="00FE31E3"/>
    <w:rPr>
      <w:color w:val="0000FF"/>
    </w:rPr>
  </w:style>
  <w:style w:type="character" w:customStyle="1" w:styleId="Mention1">
    <w:name w:val="Mention1"/>
    <w:basedOn w:val="DefaultParagraphFont"/>
    <w:uiPriority w:val="99"/>
    <w:unhideWhenUsed/>
    <w:rsid w:val="00EB057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50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3D98F-329A-41F7-975D-05D563C3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1871</Words>
  <Characters>11306</Characters>
  <Application>Microsoft Office Word</Application>
  <DocSecurity>0</DocSecurity>
  <Lines>272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Demers</dc:creator>
  <cp:keywords/>
  <dc:description/>
  <cp:lastModifiedBy>Dan Rabinowitz</cp:lastModifiedBy>
  <cp:revision>7</cp:revision>
  <cp:lastPrinted>2026-03-05T18:20:00Z</cp:lastPrinted>
  <dcterms:created xsi:type="dcterms:W3CDTF">2026-03-04T20:30:00Z</dcterms:created>
  <dcterms:modified xsi:type="dcterms:W3CDTF">2026-03-17T21:14:00Z</dcterms:modified>
</cp:coreProperties>
</file>